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8DD30FB" w:rsidR="00E90E49" w:rsidRPr="00AE6B6A" w:rsidRDefault="000C5EE3" w:rsidP="00E35559">
      <w:pPr>
        <w:pStyle w:val="3GPPHeader"/>
        <w:spacing w:after="60"/>
        <w:rPr>
          <w:szCs w:val="24"/>
        </w:rPr>
      </w:pPr>
      <w:r w:rsidRPr="000C5EE3">
        <w:t>3GPP TSG-RAN WG1 Meeting #108-e</w:t>
      </w:r>
      <w:r w:rsidR="00E90E49" w:rsidRPr="00CE0424">
        <w:tab/>
      </w:r>
      <w:r w:rsidRPr="000C5EE3">
        <w:rPr>
          <w:szCs w:val="24"/>
        </w:rPr>
        <w:t>R1-2</w:t>
      </w:r>
      <w:r w:rsidR="001F15C3">
        <w:rPr>
          <w:szCs w:val="24"/>
        </w:rPr>
        <w:t>201667</w:t>
      </w:r>
    </w:p>
    <w:p w14:paraId="3086AC07" w14:textId="46CA9345" w:rsidR="00E90E49" w:rsidRDefault="000C5EE3" w:rsidP="00357380">
      <w:pPr>
        <w:pStyle w:val="3GPPHeader"/>
      </w:pPr>
      <w:r w:rsidRPr="000C5EE3">
        <w:t>e-Meeting, 21</w:t>
      </w:r>
      <w:r w:rsidRPr="000C5EE3">
        <w:rPr>
          <w:vertAlign w:val="superscript"/>
        </w:rPr>
        <w:t>st</w:t>
      </w:r>
      <w:r>
        <w:t xml:space="preserve"> </w:t>
      </w:r>
      <w:r w:rsidRPr="000C5EE3">
        <w:t>February – 3</w:t>
      </w:r>
      <w:r w:rsidRPr="000C5EE3">
        <w:rPr>
          <w:vertAlign w:val="superscript"/>
        </w:rPr>
        <w:t>rd</w:t>
      </w:r>
      <w:r>
        <w:t xml:space="preserve"> </w:t>
      </w:r>
      <w:r w:rsidRPr="000C5EE3">
        <w:t>March 2022</w:t>
      </w:r>
    </w:p>
    <w:p w14:paraId="6DBF9F48" w14:textId="77777777" w:rsidR="000C5EE3" w:rsidRPr="00CE0424" w:rsidRDefault="000C5EE3" w:rsidP="00357380">
      <w:pPr>
        <w:pStyle w:val="3GPPHeader"/>
      </w:pPr>
    </w:p>
    <w:p w14:paraId="3982483C" w14:textId="7F0613FF" w:rsidR="00E90E49" w:rsidRPr="00C15FCA" w:rsidRDefault="00E90E49" w:rsidP="00311702">
      <w:pPr>
        <w:pStyle w:val="3GPPHeader"/>
        <w:rPr>
          <w:sz w:val="22"/>
        </w:rPr>
      </w:pPr>
      <w:r w:rsidRPr="00C15FCA">
        <w:rPr>
          <w:sz w:val="22"/>
        </w:rPr>
        <w:t>Agenda Item:</w:t>
      </w:r>
      <w:r w:rsidRPr="00C15FCA">
        <w:rPr>
          <w:sz w:val="22"/>
        </w:rPr>
        <w:tab/>
      </w:r>
      <w:r w:rsidR="00B239DC">
        <w:rPr>
          <w:sz w:val="22"/>
        </w:rPr>
        <w:t>5</w:t>
      </w:r>
      <w:r w:rsidR="00C15FCA" w:rsidRPr="00C15FCA">
        <w:rPr>
          <w:sz w:val="22"/>
        </w:rPr>
        <w:t>.</w:t>
      </w:r>
      <w:r w:rsidR="00B239DC">
        <w:rPr>
          <w:sz w:val="22"/>
        </w:rPr>
        <w:t>2</w:t>
      </w:r>
    </w:p>
    <w:p w14:paraId="5619E868" w14:textId="12B0CF3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03CDFEC" w:rsidR="00E90E49" w:rsidRPr="00CE0424" w:rsidRDefault="003D3C45" w:rsidP="00C15FCA">
      <w:pPr>
        <w:pStyle w:val="3GPPHeader"/>
        <w:ind w:left="1710" w:hanging="1710"/>
        <w:rPr>
          <w:sz w:val="22"/>
        </w:rPr>
      </w:pPr>
      <w:r>
        <w:rPr>
          <w:sz w:val="22"/>
        </w:rPr>
        <w:t>Title:</w:t>
      </w:r>
      <w:r w:rsidR="00E90E49" w:rsidRPr="00CE0424">
        <w:rPr>
          <w:sz w:val="22"/>
        </w:rPr>
        <w:tab/>
      </w:r>
      <w:r w:rsidR="006D5EC4" w:rsidRPr="006D5EC4">
        <w:rPr>
          <w:sz w:val="22"/>
        </w:rPr>
        <w:t xml:space="preserve">RAN1 </w:t>
      </w:r>
      <w:r w:rsidR="006F06E2">
        <w:rPr>
          <w:sz w:val="22"/>
        </w:rPr>
        <w:t>a</w:t>
      </w:r>
      <w:r w:rsidR="006D5EC4" w:rsidRPr="006D5EC4">
        <w:rPr>
          <w:sz w:val="22"/>
        </w:rPr>
        <w:t>spects for NR small data transmissions in INACTIVE state</w:t>
      </w:r>
    </w:p>
    <w:p w14:paraId="2D5672ED" w14:textId="0B6DA027" w:rsidR="00E90E49" w:rsidRPr="00E769A6" w:rsidRDefault="00E90E49" w:rsidP="00E769A6">
      <w:pPr>
        <w:pStyle w:val="3GPPHeader"/>
        <w:rPr>
          <w:sz w:val="22"/>
        </w:rPr>
      </w:pPr>
      <w:r w:rsidRPr="00CE0424">
        <w:rPr>
          <w:sz w:val="22"/>
        </w:rPr>
        <w:t>Document for:</w:t>
      </w:r>
      <w:r w:rsidRPr="00CE0424">
        <w:rPr>
          <w:sz w:val="22"/>
        </w:rPr>
        <w:tab/>
      </w:r>
      <w:r w:rsidRPr="00C15FCA">
        <w:rPr>
          <w:sz w:val="22"/>
        </w:rPr>
        <w:t>Discussion, Decision</w:t>
      </w:r>
    </w:p>
    <w:p w14:paraId="6883CB62" w14:textId="51E1D9B4" w:rsidR="00E90E49" w:rsidRPr="00CE0424" w:rsidRDefault="00230D18" w:rsidP="00CE0424">
      <w:pPr>
        <w:pStyle w:val="Heading1"/>
      </w:pPr>
      <w:r>
        <w:t>1</w:t>
      </w:r>
      <w:r>
        <w:tab/>
      </w:r>
      <w:r w:rsidR="00E90E49" w:rsidRPr="00CE0424">
        <w:t>Introduction</w:t>
      </w:r>
    </w:p>
    <w:p w14:paraId="5176BA85" w14:textId="681EF023" w:rsidR="00640B6E" w:rsidRDefault="001B1C40" w:rsidP="00400CD5">
      <w:pPr>
        <w:pStyle w:val="BodyText"/>
        <w:spacing w:after="0"/>
      </w:pPr>
      <w:r>
        <w:t xml:space="preserve">This contribution </w:t>
      </w:r>
      <w:r w:rsidR="00907D16">
        <w:t>discusses the following aspects related to</w:t>
      </w:r>
      <w:r w:rsidR="002F512B">
        <w:t xml:space="preserve"> small data transmission</w:t>
      </w:r>
      <w:r w:rsidR="002800A4">
        <w:t xml:space="preserve"> (SDT)</w:t>
      </w:r>
      <w:r w:rsidR="002F512B">
        <w:t xml:space="preserve"> from UEs in RRC inactive state</w:t>
      </w:r>
      <w:r w:rsidR="00723E11">
        <w:t>:</w:t>
      </w:r>
      <w:r>
        <w:t xml:space="preserve"> </w:t>
      </w:r>
    </w:p>
    <w:p w14:paraId="1DE0BC4D" w14:textId="77777777" w:rsidR="0054296F" w:rsidRDefault="0054296F" w:rsidP="00F769CF">
      <w:pPr>
        <w:pStyle w:val="BodyText"/>
        <w:numPr>
          <w:ilvl w:val="0"/>
          <w:numId w:val="13"/>
        </w:numPr>
        <w:spacing w:after="0"/>
      </w:pPr>
      <w:r>
        <w:t>SDT on the RedCap-specific separate initial BWP</w:t>
      </w:r>
    </w:p>
    <w:p w14:paraId="25F0518B" w14:textId="1BA22ED3" w:rsidR="0054296F" w:rsidRDefault="0054296F" w:rsidP="00F769CF">
      <w:pPr>
        <w:pStyle w:val="BodyText"/>
        <w:numPr>
          <w:ilvl w:val="0"/>
          <w:numId w:val="13"/>
        </w:numPr>
        <w:spacing w:after="0"/>
      </w:pPr>
      <w:r w:rsidRPr="0054296F">
        <w:t>Periodicities for CG-SDT</w:t>
      </w:r>
    </w:p>
    <w:p w14:paraId="287E5209" w14:textId="77777777" w:rsidR="009D325C" w:rsidRDefault="009D325C" w:rsidP="00F769CF">
      <w:pPr>
        <w:pStyle w:val="BodyText"/>
        <w:numPr>
          <w:ilvl w:val="0"/>
          <w:numId w:val="13"/>
        </w:numPr>
        <w:spacing w:after="0"/>
      </w:pPr>
      <w:r>
        <w:t xml:space="preserve">Non-fallback DCI formats on </w:t>
      </w:r>
    </w:p>
    <w:p w14:paraId="727A0014" w14:textId="4E1C232D" w:rsidR="0023606B" w:rsidRDefault="0023606B" w:rsidP="00F769CF">
      <w:pPr>
        <w:pStyle w:val="BodyText"/>
        <w:numPr>
          <w:ilvl w:val="0"/>
          <w:numId w:val="13"/>
        </w:numPr>
        <w:spacing w:after="0"/>
      </w:pPr>
      <w:r>
        <w:t xml:space="preserve">Power control </w:t>
      </w:r>
      <w:r w:rsidR="0054296F">
        <w:t xml:space="preserve">updates for </w:t>
      </w:r>
      <w:r>
        <w:t>CG</w:t>
      </w:r>
      <w:r w:rsidR="0010466F">
        <w:t xml:space="preserve"> </w:t>
      </w:r>
      <w:r>
        <w:t xml:space="preserve">PUSCH </w:t>
      </w:r>
    </w:p>
    <w:p w14:paraId="74655FFF" w14:textId="6797A55A" w:rsidR="0054296F" w:rsidRDefault="0054296F" w:rsidP="00F769CF">
      <w:pPr>
        <w:pStyle w:val="BodyText"/>
        <w:numPr>
          <w:ilvl w:val="0"/>
          <w:numId w:val="13"/>
        </w:numPr>
        <w:spacing w:after="0"/>
      </w:pPr>
      <w:r w:rsidRPr="0054296F">
        <w:t>SSB to CG PUSCH mapping and CG</w:t>
      </w:r>
      <w:r w:rsidR="0010466F">
        <w:t xml:space="preserve"> </w:t>
      </w:r>
      <w:r w:rsidRPr="0054296F">
        <w:t>PUSCH resource configuration</w:t>
      </w:r>
    </w:p>
    <w:p w14:paraId="231E64EA" w14:textId="0F1F3CCA" w:rsidR="00477768" w:rsidRDefault="0010466F" w:rsidP="00F769CF">
      <w:pPr>
        <w:pStyle w:val="BodyText"/>
        <w:numPr>
          <w:ilvl w:val="0"/>
          <w:numId w:val="13"/>
        </w:numPr>
        <w:spacing w:after="0"/>
      </w:pPr>
      <w:r w:rsidRPr="0010466F">
        <w:t>TA validation and TA offset for CG</w:t>
      </w:r>
      <w:r>
        <w:t>-</w:t>
      </w:r>
      <w:r w:rsidRPr="0010466F">
        <w:t>SDT</w:t>
      </w:r>
    </w:p>
    <w:p w14:paraId="455CE077" w14:textId="0924193A" w:rsidR="001B1C40" w:rsidRDefault="007D4944" w:rsidP="001B1C40">
      <w:pPr>
        <w:pStyle w:val="Heading1"/>
      </w:pPr>
      <w:r>
        <w:t>2</w:t>
      </w:r>
      <w:r w:rsidR="001B1C40">
        <w:tab/>
        <w:t>Discussion</w:t>
      </w:r>
      <w:r w:rsidR="00733559">
        <w:t>s</w:t>
      </w:r>
    </w:p>
    <w:p w14:paraId="1A5735A5" w14:textId="337DE9BC" w:rsidR="009B4DE5" w:rsidRDefault="009B4DE5" w:rsidP="009B4DE5">
      <w:pPr>
        <w:pStyle w:val="Heading2"/>
      </w:pPr>
      <w:r w:rsidRPr="00252D1C">
        <w:rPr>
          <w:rFonts w:eastAsiaTheme="minorHAnsi" w:hint="eastAsia"/>
        </w:rPr>
        <w:t>2.1</w:t>
      </w:r>
      <w:r>
        <w:rPr>
          <w:rFonts w:eastAsiaTheme="minorHAnsi"/>
        </w:rPr>
        <w:t xml:space="preserve"> </w:t>
      </w:r>
      <w:r>
        <w:rPr>
          <w:rFonts w:eastAsiaTheme="minorHAnsi"/>
        </w:rPr>
        <w:tab/>
      </w:r>
      <w:r w:rsidR="00175FC6">
        <w:t>SDT on the RedCap-specific separate initial BWP</w:t>
      </w:r>
    </w:p>
    <w:p w14:paraId="007C9590" w14:textId="08B8EA1E" w:rsidR="00175FC6" w:rsidRPr="003F7AF7" w:rsidRDefault="00D33697" w:rsidP="00BE285E">
      <w:pPr>
        <w:jc w:val="both"/>
        <w:rPr>
          <w:rFonts w:cs="Arial"/>
          <w:szCs w:val="20"/>
          <w:lang w:val="en-GB" w:eastAsia="ja-JP"/>
        </w:rPr>
      </w:pPr>
      <w:r w:rsidRPr="003F7AF7">
        <w:rPr>
          <w:rFonts w:cs="Arial"/>
          <w:szCs w:val="20"/>
          <w:lang w:val="en-GB" w:eastAsia="ja-JP"/>
        </w:rPr>
        <w:t>During RAN2#116</w:t>
      </w:r>
      <w:r w:rsidR="003E218E">
        <w:rPr>
          <w:rFonts w:cs="Arial"/>
          <w:szCs w:val="20"/>
          <w:lang w:val="en-GB" w:eastAsia="ja-JP"/>
        </w:rPr>
        <w:t>-</w:t>
      </w:r>
      <w:r w:rsidRPr="003F7AF7">
        <w:rPr>
          <w:rFonts w:cs="Arial"/>
          <w:szCs w:val="20"/>
          <w:lang w:val="en-GB" w:eastAsia="ja-JP"/>
        </w:rPr>
        <w:t>bis-e, RAN2 has sent an LS to RAN1 with the following question</w:t>
      </w:r>
      <w:r w:rsidR="008734D3">
        <w:rPr>
          <w:rFonts w:cs="Arial"/>
          <w:szCs w:val="20"/>
          <w:lang w:val="en-GB" w:eastAsia="ja-JP"/>
        </w:rPr>
        <w:t xml:space="preserve"> </w:t>
      </w:r>
      <w:r w:rsidR="008734D3">
        <w:rPr>
          <w:rFonts w:cs="Arial"/>
          <w:szCs w:val="20"/>
          <w:lang w:val="en-GB" w:eastAsia="ja-JP"/>
        </w:rPr>
        <w:fldChar w:fldCharType="begin"/>
      </w:r>
      <w:r w:rsidR="008734D3">
        <w:rPr>
          <w:rFonts w:cs="Arial"/>
          <w:szCs w:val="20"/>
          <w:lang w:val="en-GB" w:eastAsia="ja-JP"/>
        </w:rPr>
        <w:instrText xml:space="preserve"> REF _Ref95764129 \r \h </w:instrText>
      </w:r>
      <w:r w:rsidR="008734D3">
        <w:rPr>
          <w:rFonts w:cs="Arial"/>
          <w:szCs w:val="20"/>
          <w:lang w:val="en-GB" w:eastAsia="ja-JP"/>
        </w:rPr>
      </w:r>
      <w:r w:rsidR="008734D3">
        <w:rPr>
          <w:rFonts w:cs="Arial"/>
          <w:szCs w:val="20"/>
          <w:lang w:val="en-GB" w:eastAsia="ja-JP"/>
        </w:rPr>
        <w:fldChar w:fldCharType="separate"/>
      </w:r>
      <w:r w:rsidR="008734D3">
        <w:rPr>
          <w:rFonts w:cs="Arial"/>
          <w:szCs w:val="20"/>
          <w:lang w:val="en-GB" w:eastAsia="ja-JP"/>
        </w:rPr>
        <w:t>[1]</w:t>
      </w:r>
      <w:r w:rsidR="008734D3">
        <w:rPr>
          <w:rFonts w:cs="Arial"/>
          <w:szCs w:val="20"/>
          <w:lang w:val="en-GB" w:eastAsia="ja-JP"/>
        </w:rPr>
        <w:fldChar w:fldCharType="end"/>
      </w:r>
      <w:r w:rsidRPr="003F7AF7">
        <w:rPr>
          <w:rFonts w:cs="Arial"/>
          <w:szCs w:val="20"/>
          <w:lang w:val="en-GB" w:eastAsia="ja-JP"/>
        </w:rPr>
        <w:t>:</w:t>
      </w:r>
    </w:p>
    <w:tbl>
      <w:tblPr>
        <w:tblStyle w:val="TableGrid"/>
        <w:tblW w:w="0" w:type="auto"/>
        <w:tblLook w:val="04A0" w:firstRow="1" w:lastRow="0" w:firstColumn="1" w:lastColumn="0" w:noHBand="0" w:noVBand="1"/>
      </w:tblPr>
      <w:tblGrid>
        <w:gridCol w:w="9629"/>
      </w:tblGrid>
      <w:tr w:rsidR="00D33697" w14:paraId="00E1A967" w14:textId="77777777" w:rsidTr="00D33697">
        <w:tc>
          <w:tcPr>
            <w:tcW w:w="9629" w:type="dxa"/>
          </w:tcPr>
          <w:p w14:paraId="7B51817E" w14:textId="3CD59398" w:rsidR="00D33697" w:rsidRPr="003F7AF7" w:rsidRDefault="00D33697" w:rsidP="00BE285E">
            <w:pPr>
              <w:spacing w:after="120"/>
              <w:ind w:left="993" w:hanging="993"/>
              <w:jc w:val="both"/>
              <w:rPr>
                <w:rFonts w:cs="Arial"/>
                <w:sz w:val="20"/>
                <w:szCs w:val="20"/>
              </w:rPr>
            </w:pPr>
            <w:r w:rsidRPr="003F7AF7">
              <w:rPr>
                <w:rFonts w:cs="Arial"/>
                <w:b/>
                <w:sz w:val="20"/>
                <w:szCs w:val="20"/>
              </w:rPr>
              <w:t>Question to RAN1:</w:t>
            </w:r>
            <w:r w:rsidRPr="003F7AF7">
              <w:rPr>
                <w:rFonts w:cs="Arial"/>
                <w:sz w:val="20"/>
                <w:szCs w:val="20"/>
              </w:rPr>
              <w:t xml:space="preserve"> </w:t>
            </w:r>
            <w:r w:rsidRPr="003F7AF7">
              <w:rPr>
                <w:rFonts w:cs="Arial"/>
                <w:color w:val="000000"/>
                <w:sz w:val="20"/>
                <w:szCs w:val="20"/>
              </w:rPr>
              <w:t xml:space="preserve">RAN2 would like RAN1 </w:t>
            </w:r>
            <w:r w:rsidRPr="003F7AF7">
              <w:rPr>
                <w:rFonts w:cs="Arial"/>
                <w:sz w:val="20"/>
                <w:szCs w:val="20"/>
              </w:rPr>
              <w:t>to confirm that the separate BWP in case of REDCAP may still be considered as the initial BWP and SDT resources can hence be configured on this BWP for REDCAP UEs.</w:t>
            </w:r>
          </w:p>
        </w:tc>
      </w:tr>
    </w:tbl>
    <w:p w14:paraId="194C723B" w14:textId="5CFE90CD" w:rsidR="00D33697" w:rsidRPr="003F7AF7" w:rsidRDefault="00D33697" w:rsidP="00BE285E">
      <w:pPr>
        <w:jc w:val="both"/>
        <w:rPr>
          <w:rFonts w:cs="Arial"/>
          <w:szCs w:val="20"/>
          <w:lang w:val="en-GB" w:eastAsia="ja-JP"/>
        </w:rPr>
      </w:pPr>
    </w:p>
    <w:p w14:paraId="57F9564F" w14:textId="32E8F89C" w:rsidR="00D33697" w:rsidRPr="003F7AF7" w:rsidRDefault="00D33697" w:rsidP="00BE285E">
      <w:pPr>
        <w:jc w:val="both"/>
        <w:rPr>
          <w:rFonts w:cs="Arial"/>
          <w:szCs w:val="20"/>
          <w:lang w:val="en-GB" w:eastAsia="ja-JP"/>
        </w:rPr>
      </w:pPr>
      <w:r w:rsidRPr="003F7AF7">
        <w:rPr>
          <w:rFonts w:cs="Arial"/>
          <w:szCs w:val="20"/>
          <w:lang w:val="en-GB" w:eastAsia="ja-JP"/>
        </w:rPr>
        <w:t>Regarding the idle/inactive mode operation of RedCap UEs, the following agreements were made in RAN#94-e and RAN2#116</w:t>
      </w:r>
      <w:r w:rsidR="003E218E">
        <w:rPr>
          <w:rFonts w:cs="Arial"/>
          <w:szCs w:val="20"/>
          <w:lang w:val="en-GB" w:eastAsia="ja-JP"/>
        </w:rPr>
        <w:t>-</w:t>
      </w:r>
      <w:r w:rsidRPr="003F7AF7">
        <w:rPr>
          <w:rFonts w:cs="Arial"/>
          <w:szCs w:val="20"/>
          <w:lang w:val="en-GB" w:eastAsia="ja-JP"/>
        </w:rPr>
        <w:t>bis-e:</w:t>
      </w:r>
    </w:p>
    <w:tbl>
      <w:tblPr>
        <w:tblStyle w:val="TableGrid"/>
        <w:tblW w:w="0" w:type="auto"/>
        <w:tblLook w:val="04A0" w:firstRow="1" w:lastRow="0" w:firstColumn="1" w:lastColumn="0" w:noHBand="0" w:noVBand="1"/>
      </w:tblPr>
      <w:tblGrid>
        <w:gridCol w:w="9629"/>
      </w:tblGrid>
      <w:tr w:rsidR="00D33697" w14:paraId="170D6345" w14:textId="77777777" w:rsidTr="00D33697">
        <w:tc>
          <w:tcPr>
            <w:tcW w:w="9629" w:type="dxa"/>
          </w:tcPr>
          <w:p w14:paraId="2AC716C9" w14:textId="067A71DD" w:rsidR="00D33697" w:rsidRPr="003F7AF7" w:rsidRDefault="00D33697" w:rsidP="00BE285E">
            <w:pPr>
              <w:overflowPunct w:val="0"/>
              <w:autoSpaceDE w:val="0"/>
              <w:autoSpaceDN w:val="0"/>
              <w:adjustRightInd w:val="0"/>
              <w:spacing w:after="120" w:line="240" w:lineRule="auto"/>
              <w:jc w:val="both"/>
              <w:textAlignment w:val="baseline"/>
              <w:rPr>
                <w:rFonts w:eastAsia="Times New Roman" w:cs="Arial"/>
                <w:sz w:val="20"/>
                <w:szCs w:val="20"/>
                <w:u w:val="single"/>
                <w:lang w:eastAsia="zh-CN"/>
              </w:rPr>
            </w:pPr>
            <w:r w:rsidRPr="003F7AF7">
              <w:rPr>
                <w:rFonts w:cs="Arial"/>
                <w:sz w:val="20"/>
                <w:szCs w:val="20"/>
                <w:u w:val="single"/>
                <w:lang w:val="en-GB" w:eastAsia="ja-JP"/>
              </w:rPr>
              <w:t>RAN#94-e</w:t>
            </w:r>
          </w:p>
          <w:p w14:paraId="62907646" w14:textId="77777777" w:rsidR="00D33697" w:rsidRPr="003F7AF7" w:rsidRDefault="00D33697" w:rsidP="00BE285E">
            <w:pPr>
              <w:pStyle w:val="ListParagraph"/>
              <w:numPr>
                <w:ilvl w:val="0"/>
                <w:numId w:val="41"/>
              </w:numPr>
              <w:overflowPunct w:val="0"/>
              <w:autoSpaceDE w:val="0"/>
              <w:autoSpaceDN w:val="0"/>
              <w:adjustRightInd w:val="0"/>
              <w:spacing w:after="120" w:line="240" w:lineRule="auto"/>
              <w:jc w:val="both"/>
              <w:textAlignment w:val="baseline"/>
              <w:rPr>
                <w:rFonts w:ascii="Arial" w:eastAsia="Times New Roman" w:hAnsi="Arial" w:cs="Arial"/>
                <w:sz w:val="20"/>
                <w:szCs w:val="20"/>
                <w:lang w:eastAsia="zh-CN"/>
              </w:rPr>
            </w:pPr>
            <w:r w:rsidRPr="003F7AF7">
              <w:rPr>
                <w:rFonts w:ascii="Arial" w:eastAsia="Times New Roman" w:hAnsi="Arial" w:cs="Arial"/>
                <w:sz w:val="20"/>
                <w:szCs w:val="20"/>
                <w:lang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7E171C0B" w14:textId="77777777" w:rsidR="00D33697" w:rsidRPr="003F7AF7" w:rsidRDefault="00D33697" w:rsidP="00BE285E">
            <w:pPr>
              <w:overflowPunct w:val="0"/>
              <w:autoSpaceDE w:val="0"/>
              <w:autoSpaceDN w:val="0"/>
              <w:adjustRightInd w:val="0"/>
              <w:spacing w:after="120" w:line="240" w:lineRule="auto"/>
              <w:jc w:val="both"/>
              <w:textAlignment w:val="baseline"/>
              <w:rPr>
                <w:rFonts w:eastAsia="Times New Roman" w:cs="Arial"/>
                <w:sz w:val="20"/>
                <w:szCs w:val="20"/>
                <w:u w:val="single"/>
                <w:lang w:eastAsia="zh-CN"/>
              </w:rPr>
            </w:pPr>
            <w:r w:rsidRPr="003F7AF7">
              <w:rPr>
                <w:rFonts w:eastAsia="Times New Roman" w:cs="Arial"/>
                <w:sz w:val="20"/>
                <w:szCs w:val="20"/>
                <w:u w:val="single"/>
                <w:lang w:eastAsia="zh-CN"/>
              </w:rPr>
              <w:t>RAN2#116bis-e</w:t>
            </w:r>
          </w:p>
          <w:p w14:paraId="579BBD38" w14:textId="77777777" w:rsidR="00D33697" w:rsidRPr="003F7AF7" w:rsidRDefault="00D33697" w:rsidP="00BE285E">
            <w:pPr>
              <w:pStyle w:val="ListParagraph"/>
              <w:widowControl w:val="0"/>
              <w:numPr>
                <w:ilvl w:val="0"/>
                <w:numId w:val="40"/>
              </w:numPr>
              <w:spacing w:line="240" w:lineRule="auto"/>
              <w:jc w:val="both"/>
              <w:rPr>
                <w:rFonts w:ascii="Arial" w:hAnsi="Arial" w:cs="Arial"/>
                <w:sz w:val="20"/>
                <w:szCs w:val="20"/>
              </w:rPr>
            </w:pPr>
            <w:r w:rsidRPr="003F7AF7">
              <w:rPr>
                <w:rFonts w:ascii="Arial" w:hAnsi="Arial" w:cs="Arial"/>
                <w:sz w:val="20"/>
                <w:szCs w:val="20"/>
              </w:rPr>
              <w:t>A RedCap UE in idle/inactive mode monitors paging only in an initial BWP (default or RedCap specific) associated with CD-SSB and performs cell (re-)selection and measurements on the CD-SSB</w:t>
            </w:r>
          </w:p>
          <w:p w14:paraId="0CB6E47D" w14:textId="77777777" w:rsidR="00D33697" w:rsidRPr="003F7AF7" w:rsidRDefault="00D33697" w:rsidP="00BE285E">
            <w:pPr>
              <w:pStyle w:val="ListParagraph"/>
              <w:widowControl w:val="0"/>
              <w:numPr>
                <w:ilvl w:val="0"/>
                <w:numId w:val="40"/>
              </w:numPr>
              <w:spacing w:line="240" w:lineRule="auto"/>
              <w:jc w:val="both"/>
              <w:rPr>
                <w:rFonts w:ascii="Arial" w:hAnsi="Arial" w:cs="Arial"/>
                <w:sz w:val="20"/>
                <w:szCs w:val="20"/>
              </w:rPr>
            </w:pPr>
            <w:r w:rsidRPr="003F7AF7">
              <w:rPr>
                <w:rFonts w:ascii="Arial" w:hAnsi="Arial" w:cs="Arial"/>
                <w:sz w:val="20"/>
                <w:szCs w:val="20"/>
              </w:rPr>
              <w:t>If a RedCap-specific initial UL BWP is configured for RACH, RedCap UEs shall use only the RedCap-specific initial UL BWP to perform RACH.</w:t>
            </w:r>
          </w:p>
          <w:p w14:paraId="5F684C66" w14:textId="77777777" w:rsidR="00D33697" w:rsidRPr="003F7AF7" w:rsidRDefault="00D33697" w:rsidP="00BE285E">
            <w:pPr>
              <w:pStyle w:val="ListParagraph"/>
              <w:widowControl w:val="0"/>
              <w:numPr>
                <w:ilvl w:val="0"/>
                <w:numId w:val="40"/>
              </w:numPr>
              <w:spacing w:line="240" w:lineRule="auto"/>
              <w:jc w:val="both"/>
              <w:rPr>
                <w:rFonts w:ascii="Arial" w:hAnsi="Arial" w:cs="Arial"/>
                <w:sz w:val="20"/>
                <w:szCs w:val="20"/>
              </w:rPr>
            </w:pPr>
            <w:r w:rsidRPr="003F7AF7">
              <w:rPr>
                <w:rFonts w:ascii="Arial" w:hAnsi="Arial" w:cs="Arial"/>
                <w:sz w:val="20"/>
                <w:szCs w:val="20"/>
              </w:rPr>
              <w:t>If a RedCap UE in idle/inactive mode is configured with a separate initial BWP associated with no SSB (CD or NCD) for RACH, measurements are based on CD-SSB for initial RACH resource selection.</w:t>
            </w:r>
          </w:p>
          <w:p w14:paraId="3F47DFB6" w14:textId="77777777" w:rsidR="00D33697" w:rsidRPr="003F7AF7" w:rsidRDefault="00D33697" w:rsidP="00BE285E">
            <w:pPr>
              <w:pStyle w:val="ListParagraph"/>
              <w:widowControl w:val="0"/>
              <w:numPr>
                <w:ilvl w:val="0"/>
                <w:numId w:val="40"/>
              </w:numPr>
              <w:spacing w:line="240" w:lineRule="auto"/>
              <w:jc w:val="both"/>
              <w:rPr>
                <w:rFonts w:ascii="Arial" w:hAnsi="Arial" w:cs="Arial"/>
                <w:sz w:val="20"/>
                <w:szCs w:val="20"/>
              </w:rPr>
            </w:pPr>
            <w:r w:rsidRPr="003F7AF7">
              <w:rPr>
                <w:rFonts w:ascii="Arial" w:hAnsi="Arial" w:cs="Arial"/>
                <w:sz w:val="20"/>
                <w:szCs w:val="20"/>
              </w:rPr>
              <w:t xml:space="preserve">From RAN2 perspective, if a RedCap UE in idle/inactive mode is configured with a separate initial </w:t>
            </w:r>
            <w:r w:rsidRPr="003F7AF7">
              <w:rPr>
                <w:rFonts w:ascii="Arial" w:hAnsi="Arial" w:cs="Arial"/>
                <w:sz w:val="20"/>
                <w:szCs w:val="20"/>
              </w:rPr>
              <w:lastRenderedPageBreak/>
              <w:t xml:space="preserve">BWP associated with no SSB (CD or NCD) for RACH, it is up to UE implementation to perform new RSRP measurement in a DL BWP associated with CD-SSB before Msg1/A retransmission. </w:t>
            </w:r>
          </w:p>
          <w:p w14:paraId="72508BBA" w14:textId="64255AB8" w:rsidR="00D33697" w:rsidRPr="003F7AF7" w:rsidRDefault="00D33697" w:rsidP="00BE285E">
            <w:pPr>
              <w:pStyle w:val="ListParagraph"/>
              <w:widowControl w:val="0"/>
              <w:numPr>
                <w:ilvl w:val="0"/>
                <w:numId w:val="40"/>
              </w:numPr>
              <w:spacing w:line="240" w:lineRule="auto"/>
              <w:jc w:val="both"/>
              <w:rPr>
                <w:rFonts w:ascii="Arial" w:hAnsi="Arial" w:cs="Arial"/>
                <w:sz w:val="20"/>
                <w:szCs w:val="20"/>
              </w:rPr>
            </w:pPr>
            <w:r w:rsidRPr="003F7AF7">
              <w:rPr>
                <w:rFonts w:ascii="Arial" w:hAnsi="Arial" w:cs="Arial"/>
                <w:sz w:val="20"/>
                <w:szCs w:val="20"/>
              </w:rPr>
              <w:t>RedCap-specific two-step RACH, if configured, and four-step RACH are always configured in the same BWP.</w:t>
            </w:r>
          </w:p>
        </w:tc>
      </w:tr>
    </w:tbl>
    <w:p w14:paraId="75C6FB3F" w14:textId="77777777" w:rsidR="00D33697" w:rsidRPr="003F7AF7" w:rsidRDefault="00D33697" w:rsidP="00BE285E">
      <w:pPr>
        <w:jc w:val="both"/>
        <w:rPr>
          <w:rFonts w:cs="Arial"/>
          <w:szCs w:val="20"/>
          <w:lang w:val="en-GB" w:eastAsia="ja-JP"/>
        </w:rPr>
      </w:pPr>
    </w:p>
    <w:p w14:paraId="799C9D36" w14:textId="415B61E1" w:rsidR="00175FC6" w:rsidRPr="003F7AF7" w:rsidRDefault="00353A20" w:rsidP="00BE285E">
      <w:pPr>
        <w:jc w:val="both"/>
        <w:rPr>
          <w:rFonts w:cs="Arial"/>
          <w:szCs w:val="20"/>
        </w:rPr>
      </w:pPr>
      <w:r w:rsidRPr="003F7AF7">
        <w:rPr>
          <w:rFonts w:cs="Arial"/>
          <w:szCs w:val="20"/>
          <w:lang w:val="en-GB" w:eastAsia="ja-JP"/>
        </w:rPr>
        <w:t xml:space="preserve">Furthermore, the following agreement has been made by RAN1 in </w:t>
      </w:r>
      <w:r w:rsidRPr="003F7AF7">
        <w:rPr>
          <w:rFonts w:cs="Arial"/>
          <w:szCs w:val="20"/>
        </w:rPr>
        <w:t xml:space="preserve">RAN1#107-e </w:t>
      </w:r>
      <w:r w:rsidR="00C5278A" w:rsidRPr="003F7AF7">
        <w:rPr>
          <w:rFonts w:cs="Arial"/>
          <w:szCs w:val="20"/>
        </w:rPr>
        <w:t xml:space="preserve">in the RedCap WI </w:t>
      </w:r>
      <w:r w:rsidRPr="003F7AF7">
        <w:rPr>
          <w:rFonts w:cs="Arial"/>
          <w:szCs w:val="20"/>
        </w:rPr>
        <w:t>(a similar agreement was also made for FR2 but is not copied below):</w:t>
      </w:r>
    </w:p>
    <w:tbl>
      <w:tblPr>
        <w:tblStyle w:val="TableGrid"/>
        <w:tblW w:w="0" w:type="auto"/>
        <w:tblLook w:val="04A0" w:firstRow="1" w:lastRow="0" w:firstColumn="1" w:lastColumn="0" w:noHBand="0" w:noVBand="1"/>
      </w:tblPr>
      <w:tblGrid>
        <w:gridCol w:w="9629"/>
      </w:tblGrid>
      <w:tr w:rsidR="00353A20" w14:paraId="4BCC1B68" w14:textId="77777777" w:rsidTr="00353A20">
        <w:tc>
          <w:tcPr>
            <w:tcW w:w="9629" w:type="dxa"/>
          </w:tcPr>
          <w:p w14:paraId="2D3FDA38" w14:textId="2B223D40" w:rsidR="00C5278A" w:rsidRPr="003F7AF7" w:rsidRDefault="00C5278A" w:rsidP="00BE285E">
            <w:pPr>
              <w:shd w:val="clear" w:color="auto" w:fill="FFFFFF"/>
              <w:spacing w:line="231" w:lineRule="atLeast"/>
              <w:jc w:val="both"/>
              <w:rPr>
                <w:rFonts w:eastAsia="Microsoft YaHei UI" w:cs="Arial"/>
                <w:color w:val="000000"/>
                <w:sz w:val="20"/>
                <w:szCs w:val="20"/>
                <w:highlight w:val="green"/>
                <w:lang w:eastAsia="zh-CN"/>
              </w:rPr>
            </w:pPr>
            <w:r w:rsidRPr="003F7AF7">
              <w:rPr>
                <w:rFonts w:eastAsia="Microsoft YaHei UI" w:cs="Arial"/>
                <w:color w:val="000000"/>
                <w:sz w:val="20"/>
                <w:szCs w:val="20"/>
                <w:highlight w:val="green"/>
                <w:lang w:eastAsia="zh-CN"/>
              </w:rPr>
              <w:t>Agreement:</w:t>
            </w:r>
            <w:r w:rsidRPr="003F7AF7">
              <w:rPr>
                <w:rFonts w:eastAsia="Microsoft YaHei UI" w:cs="Arial"/>
                <w:color w:val="000000"/>
                <w:sz w:val="20"/>
                <w:szCs w:val="20"/>
                <w:lang w:eastAsia="zh-CN"/>
              </w:rPr>
              <w:t xml:space="preserve"> </w:t>
            </w:r>
          </w:p>
          <w:p w14:paraId="05A3525D" w14:textId="77777777" w:rsidR="00C5278A" w:rsidRPr="003F7AF7" w:rsidRDefault="00C5278A" w:rsidP="00BE285E">
            <w:pPr>
              <w:numPr>
                <w:ilvl w:val="0"/>
                <w:numId w:val="43"/>
              </w:numPr>
              <w:spacing w:after="0" w:line="231" w:lineRule="atLeast"/>
              <w:jc w:val="both"/>
              <w:textAlignment w:val="baseline"/>
              <w:rPr>
                <w:rFonts w:eastAsia="Microsoft YaHei UI" w:cs="Arial"/>
                <w:sz w:val="20"/>
                <w:szCs w:val="20"/>
                <w:lang w:eastAsia="zh-CN"/>
              </w:rPr>
            </w:pPr>
            <w:r w:rsidRPr="003F7AF7">
              <w:rPr>
                <w:rFonts w:eastAsia="Microsoft YaHei UI" w:cs="Arial"/>
                <w:sz w:val="20"/>
                <w:szCs w:val="20"/>
                <w:lang w:eastAsia="zh-CN"/>
              </w:rPr>
              <w:t>For FR1,</w:t>
            </w:r>
          </w:p>
          <w:p w14:paraId="659B8037" w14:textId="77777777" w:rsidR="00C5278A" w:rsidRPr="003F7AF7" w:rsidRDefault="00C5278A" w:rsidP="00BE285E">
            <w:pPr>
              <w:numPr>
                <w:ilvl w:val="1"/>
                <w:numId w:val="43"/>
              </w:numPr>
              <w:spacing w:after="0" w:line="231" w:lineRule="atLeast"/>
              <w:jc w:val="both"/>
              <w:textAlignment w:val="baseline"/>
              <w:rPr>
                <w:rFonts w:eastAsia="Microsoft YaHei UI" w:cs="Arial"/>
                <w:sz w:val="20"/>
                <w:szCs w:val="20"/>
                <w:lang w:eastAsia="zh-CN"/>
              </w:rPr>
            </w:pPr>
            <w:r w:rsidRPr="003F7AF7">
              <w:rPr>
                <w:rFonts w:eastAsia="Microsoft YaHei UI" w:cs="Arial"/>
                <w:sz w:val="20"/>
                <w:szCs w:val="20"/>
                <w:lang w:eastAsia="zh-CN"/>
              </w:rPr>
              <w:t>For a separate initial DL BWP (if it does not include CD-SSB and the entire CORESET#0) from RAN1 perspective,</w:t>
            </w:r>
          </w:p>
          <w:p w14:paraId="1992B44B" w14:textId="77777777" w:rsidR="00C5278A" w:rsidRPr="003F7AF7" w:rsidRDefault="00C5278A" w:rsidP="00BE285E">
            <w:pPr>
              <w:numPr>
                <w:ilvl w:val="2"/>
                <w:numId w:val="43"/>
              </w:numPr>
              <w:spacing w:after="0" w:line="231" w:lineRule="atLeast"/>
              <w:jc w:val="both"/>
              <w:textAlignment w:val="baseline"/>
              <w:rPr>
                <w:rFonts w:eastAsia="Microsoft YaHei UI" w:cs="Arial"/>
                <w:sz w:val="20"/>
                <w:szCs w:val="20"/>
                <w:highlight w:val="yellow"/>
                <w:lang w:eastAsia="zh-CN"/>
              </w:rPr>
            </w:pPr>
            <w:r w:rsidRPr="003F7AF7">
              <w:rPr>
                <w:rFonts w:eastAsia="Microsoft YaHei UI" w:cs="Arial"/>
                <w:sz w:val="20"/>
                <w:szCs w:val="20"/>
                <w:highlight w:val="yellow"/>
                <w:lang w:eastAsia="zh-CN"/>
              </w:rPr>
              <w:t>If it is configured for random access while not for paging in idle/inactive mode, RedCap UE does NOT expect it to contain SSB/CORESET#0/SIB.</w:t>
            </w:r>
          </w:p>
          <w:p w14:paraId="2C1B73D2" w14:textId="77777777" w:rsidR="00C5278A" w:rsidRPr="003F7AF7" w:rsidRDefault="00C5278A" w:rsidP="00BE285E">
            <w:pPr>
              <w:numPr>
                <w:ilvl w:val="2"/>
                <w:numId w:val="43"/>
              </w:numPr>
              <w:spacing w:after="0" w:line="231" w:lineRule="atLeast"/>
              <w:jc w:val="both"/>
              <w:textAlignment w:val="baseline"/>
              <w:rPr>
                <w:rFonts w:eastAsia="Microsoft YaHei UI" w:cs="Arial"/>
                <w:sz w:val="20"/>
                <w:szCs w:val="20"/>
                <w:lang w:eastAsia="zh-CN"/>
              </w:rPr>
            </w:pPr>
            <w:r w:rsidRPr="003F7AF7">
              <w:rPr>
                <w:rFonts w:eastAsia="Microsoft YaHei UI" w:cs="Arial"/>
                <w:sz w:val="20"/>
                <w:szCs w:val="20"/>
                <w:lang w:eastAsia="zh-CN"/>
              </w:rPr>
              <w:t>Note: RAN1 assumes REDCAP UE performing Random access in the separate DL BWP does not need to monitor paging in a BWP containing CORESET#0</w:t>
            </w:r>
          </w:p>
          <w:p w14:paraId="3436F936" w14:textId="77777777" w:rsidR="00C5278A" w:rsidRPr="003F7AF7" w:rsidRDefault="00C5278A" w:rsidP="00BE285E">
            <w:pPr>
              <w:numPr>
                <w:ilvl w:val="2"/>
                <w:numId w:val="43"/>
              </w:numPr>
              <w:spacing w:after="0" w:line="231" w:lineRule="atLeast"/>
              <w:jc w:val="both"/>
              <w:textAlignment w:val="baseline"/>
              <w:rPr>
                <w:rFonts w:eastAsia="Microsoft YaHei UI" w:cs="Arial"/>
                <w:sz w:val="20"/>
                <w:szCs w:val="20"/>
                <w:lang w:eastAsia="zh-CN"/>
              </w:rPr>
            </w:pPr>
            <w:r w:rsidRPr="003F7AF7">
              <w:rPr>
                <w:rFonts w:eastAsia="Microsoft YaHei UI" w:cs="Arial"/>
                <w:sz w:val="20"/>
                <w:szCs w:val="20"/>
                <w:shd w:val="clear" w:color="auto" w:fill="808000"/>
                <w:lang w:eastAsia="zh-CN"/>
              </w:rPr>
              <w:t>Working assumption:</w:t>
            </w:r>
            <w:r w:rsidRPr="003F7AF7">
              <w:rPr>
                <w:rFonts w:eastAsia="Microsoft YaHei UI" w:cs="Arial"/>
                <w:sz w:val="20"/>
                <w:szCs w:val="20"/>
                <w:lang w:eastAsia="zh-CN"/>
              </w:rPr>
              <w:t> If it is configured for paging, RedCap UE expects it to contain NCD-SSB for serving cell but not CORESET#0/SIB from RAN1 perspective</w:t>
            </w:r>
          </w:p>
          <w:p w14:paraId="3165B673" w14:textId="364B81AC" w:rsidR="00C5278A" w:rsidRPr="003F7AF7" w:rsidRDefault="00C5278A" w:rsidP="00BE285E">
            <w:pPr>
              <w:numPr>
                <w:ilvl w:val="1"/>
                <w:numId w:val="43"/>
              </w:numPr>
              <w:spacing w:after="0" w:line="231" w:lineRule="atLeast"/>
              <w:jc w:val="both"/>
              <w:textAlignment w:val="baseline"/>
              <w:rPr>
                <w:rFonts w:eastAsia="Microsoft YaHei UI" w:cs="Arial"/>
                <w:sz w:val="20"/>
                <w:szCs w:val="20"/>
                <w:lang w:eastAsia="zh-CN"/>
              </w:rPr>
            </w:pPr>
            <w:r w:rsidRPr="003F7AF7">
              <w:rPr>
                <w:rFonts w:eastAsia="Microsoft YaHei UI" w:cs="Arial"/>
                <w:sz w:val="20"/>
                <w:szCs w:val="20"/>
                <w:lang w:eastAsia="zh-CN"/>
              </w:rPr>
              <w:t>[…]</w:t>
            </w:r>
          </w:p>
          <w:p w14:paraId="26151E6A" w14:textId="77777777" w:rsidR="00C5278A" w:rsidRPr="003F7AF7" w:rsidRDefault="00C5278A" w:rsidP="00BE285E">
            <w:pPr>
              <w:numPr>
                <w:ilvl w:val="1"/>
                <w:numId w:val="43"/>
              </w:numPr>
              <w:spacing w:after="0" w:line="231" w:lineRule="atLeast"/>
              <w:jc w:val="both"/>
              <w:textAlignment w:val="baseline"/>
              <w:rPr>
                <w:rFonts w:eastAsia="Microsoft YaHei UI" w:cs="Arial"/>
                <w:sz w:val="20"/>
                <w:szCs w:val="20"/>
                <w:lang w:eastAsia="zh-CN"/>
              </w:rPr>
            </w:pPr>
            <w:r w:rsidRPr="003F7AF7">
              <w:rPr>
                <w:rFonts w:eastAsia="Microsoft YaHei UI" w:cs="Arial"/>
                <w:sz w:val="20"/>
                <w:szCs w:val="20"/>
                <w:lang w:eastAsia="zh-CN"/>
              </w:rPr>
              <w:t>Note: if a separate initial/RRC configured DL BWP is configured to contain the entire CORESET#0, CD-SSB is expected by RedCap UE.</w:t>
            </w:r>
          </w:p>
          <w:p w14:paraId="133C8AAC" w14:textId="77777777" w:rsidR="00C5278A" w:rsidRPr="003F7AF7" w:rsidRDefault="00C5278A" w:rsidP="00BE285E">
            <w:pPr>
              <w:numPr>
                <w:ilvl w:val="1"/>
                <w:numId w:val="43"/>
              </w:numPr>
              <w:spacing w:after="0" w:line="231" w:lineRule="atLeast"/>
              <w:jc w:val="both"/>
              <w:textAlignment w:val="baseline"/>
              <w:rPr>
                <w:rFonts w:eastAsia="Microsoft YaHei UI" w:cs="Arial"/>
                <w:sz w:val="20"/>
                <w:szCs w:val="20"/>
                <w:lang w:eastAsia="zh-CN"/>
              </w:rPr>
            </w:pPr>
            <w:r w:rsidRPr="003F7AF7">
              <w:rPr>
                <w:rFonts w:eastAsia="Microsoft YaHei UI" w:cs="Arial"/>
                <w:sz w:val="20"/>
                <w:szCs w:val="20"/>
                <w:lang w:eastAsia="zh-CN"/>
              </w:rPr>
              <w:t>Note: The network may choose to configure SSB or MIB-configured CORESET#0 or SIB1 to be within the respective DL BWP.</w:t>
            </w:r>
          </w:p>
          <w:p w14:paraId="14A0AAE0" w14:textId="77777777" w:rsidR="00C5278A" w:rsidRPr="003F7AF7" w:rsidRDefault="00C5278A" w:rsidP="00BE285E">
            <w:pPr>
              <w:numPr>
                <w:ilvl w:val="1"/>
                <w:numId w:val="43"/>
              </w:numPr>
              <w:spacing w:after="0" w:line="231" w:lineRule="atLeast"/>
              <w:jc w:val="both"/>
              <w:textAlignment w:val="baseline"/>
              <w:rPr>
                <w:rFonts w:eastAsia="Microsoft YaHei UI" w:cs="Arial"/>
                <w:sz w:val="20"/>
                <w:szCs w:val="20"/>
                <w:lang w:eastAsia="zh-CN"/>
              </w:rPr>
            </w:pPr>
            <w:r w:rsidRPr="003F7AF7">
              <w:rPr>
                <w:rFonts w:cs="Arial"/>
                <w:sz w:val="20"/>
                <w:szCs w:val="20"/>
              </w:rPr>
              <w:t>Note: If a separate SIB-configured initial DL BWP for RedCap UEs contains the entire CORESET#0, the RedCap UE shall use the bandwidth and location of the CORESET#0 in DL during initial access.</w:t>
            </w:r>
          </w:p>
          <w:p w14:paraId="1FA9AFDB" w14:textId="100F043C" w:rsidR="00353A20" w:rsidRPr="003F7AF7" w:rsidRDefault="00C5278A" w:rsidP="00BE285E">
            <w:pPr>
              <w:numPr>
                <w:ilvl w:val="1"/>
                <w:numId w:val="43"/>
              </w:numPr>
              <w:spacing w:after="0" w:line="231" w:lineRule="atLeast"/>
              <w:jc w:val="both"/>
              <w:textAlignment w:val="baseline"/>
              <w:rPr>
                <w:rFonts w:cs="Arial"/>
                <w:sz w:val="20"/>
                <w:szCs w:val="20"/>
              </w:rPr>
            </w:pPr>
            <w:r w:rsidRPr="003F7AF7">
              <w:rPr>
                <w:rFonts w:eastAsia="DengXian" w:cs="Arial"/>
                <w:sz w:val="20"/>
                <w:szCs w:val="20"/>
                <w:lang w:eastAsia="zh-CN"/>
              </w:rPr>
              <w:t>[…]</w:t>
            </w:r>
          </w:p>
        </w:tc>
      </w:tr>
    </w:tbl>
    <w:p w14:paraId="6C0872A4" w14:textId="5B9496B7" w:rsidR="00353A20" w:rsidRDefault="00353A20" w:rsidP="00175FC6"/>
    <w:p w14:paraId="6E66DBD8" w14:textId="2DDC0314" w:rsidR="00C5278A" w:rsidRPr="00FF2CCE" w:rsidRDefault="00C5278A" w:rsidP="00BE285E">
      <w:pPr>
        <w:jc w:val="both"/>
        <w:rPr>
          <w:rFonts w:cs="Arial"/>
          <w:szCs w:val="20"/>
        </w:rPr>
      </w:pPr>
      <w:r w:rsidRPr="00FF2CCE">
        <w:rPr>
          <w:rFonts w:cs="Arial"/>
          <w:szCs w:val="20"/>
        </w:rPr>
        <w:t>From the above agreements, it is clear that:</w:t>
      </w:r>
    </w:p>
    <w:p w14:paraId="2A7E7F53" w14:textId="38881F4E" w:rsidR="00496E45" w:rsidRPr="00F21C4C" w:rsidRDefault="00FF2CCE" w:rsidP="00BE285E">
      <w:pPr>
        <w:pStyle w:val="ListParagraph"/>
        <w:numPr>
          <w:ilvl w:val="0"/>
          <w:numId w:val="42"/>
        </w:numPr>
        <w:jc w:val="both"/>
        <w:rPr>
          <w:rFonts w:ascii="Arial" w:hAnsi="Arial" w:cs="Arial"/>
          <w:sz w:val="20"/>
          <w:szCs w:val="20"/>
        </w:rPr>
      </w:pPr>
      <w:r w:rsidRPr="00FF2CCE">
        <w:rPr>
          <w:rFonts w:ascii="Arial" w:hAnsi="Arial" w:cs="Arial"/>
          <w:sz w:val="20"/>
          <w:szCs w:val="20"/>
          <w:lang w:val="en-US"/>
        </w:rPr>
        <w:t>In idle/inactive states, a</w:t>
      </w:r>
      <w:r w:rsidR="00496E45" w:rsidRPr="00FF2CCE">
        <w:rPr>
          <w:rFonts w:ascii="Arial" w:hAnsi="Arial" w:cs="Arial"/>
          <w:sz w:val="20"/>
          <w:szCs w:val="20"/>
          <w:lang w:val="en-US"/>
        </w:rPr>
        <w:t xml:space="preserve"> RedCap UE can be </w:t>
      </w:r>
      <w:r w:rsidRPr="00FF2CCE">
        <w:rPr>
          <w:rFonts w:ascii="Arial" w:hAnsi="Arial" w:cs="Arial"/>
          <w:sz w:val="20"/>
          <w:szCs w:val="20"/>
          <w:lang w:val="en-US"/>
        </w:rPr>
        <w:t xml:space="preserve">configured with a separate </w:t>
      </w:r>
      <w:r w:rsidR="004105CB">
        <w:rPr>
          <w:rFonts w:ascii="Arial" w:hAnsi="Arial" w:cs="Arial"/>
          <w:sz w:val="20"/>
          <w:szCs w:val="20"/>
          <w:lang w:val="en-US"/>
        </w:rPr>
        <w:t xml:space="preserve">RedCap-specific </w:t>
      </w:r>
      <w:r w:rsidRPr="00FF2CCE">
        <w:rPr>
          <w:rFonts w:ascii="Arial" w:hAnsi="Arial" w:cs="Arial"/>
          <w:sz w:val="20"/>
          <w:szCs w:val="20"/>
          <w:lang w:val="en-US"/>
        </w:rPr>
        <w:t xml:space="preserve">initial DL BWP, where it monitors paging and </w:t>
      </w:r>
      <w:r w:rsidRPr="00FF2CCE">
        <w:rPr>
          <w:rFonts w:ascii="Arial" w:hAnsi="Arial" w:cs="Arial"/>
          <w:sz w:val="20"/>
          <w:szCs w:val="20"/>
        </w:rPr>
        <w:t>performs cell (re-)selection and measurements</w:t>
      </w:r>
      <w:r w:rsidRPr="00FF2CCE">
        <w:rPr>
          <w:rFonts w:ascii="Arial" w:hAnsi="Arial" w:cs="Arial"/>
          <w:sz w:val="20"/>
          <w:szCs w:val="20"/>
          <w:lang w:val="en-US"/>
        </w:rPr>
        <w:t xml:space="preserve">. This initial BWP will contain CD-SSB (and hence also CORESET#0). </w:t>
      </w:r>
    </w:p>
    <w:p w14:paraId="43E81176" w14:textId="18697E88" w:rsidR="00F21C4C" w:rsidRPr="00BE285E" w:rsidRDefault="00F21C4C" w:rsidP="00BE285E">
      <w:pPr>
        <w:pStyle w:val="ListParagraph"/>
        <w:numPr>
          <w:ilvl w:val="0"/>
          <w:numId w:val="42"/>
        </w:numPr>
        <w:jc w:val="both"/>
        <w:rPr>
          <w:rFonts w:ascii="Arial" w:hAnsi="Arial" w:cs="Arial"/>
          <w:sz w:val="20"/>
          <w:szCs w:val="20"/>
        </w:rPr>
      </w:pPr>
      <w:r w:rsidRPr="00FF2CCE">
        <w:rPr>
          <w:rFonts w:ascii="Arial" w:hAnsi="Arial" w:cs="Arial"/>
          <w:sz w:val="20"/>
          <w:szCs w:val="20"/>
          <w:lang w:val="en-US"/>
        </w:rPr>
        <w:t xml:space="preserve">A separate </w:t>
      </w:r>
      <w:r w:rsidR="004105CB">
        <w:rPr>
          <w:rFonts w:ascii="Arial" w:hAnsi="Arial" w:cs="Arial"/>
          <w:sz w:val="20"/>
          <w:szCs w:val="20"/>
          <w:lang w:val="en-US"/>
        </w:rPr>
        <w:t xml:space="preserve">RedCap-specific </w:t>
      </w:r>
      <w:r w:rsidRPr="00FF2CCE">
        <w:rPr>
          <w:rFonts w:ascii="Arial" w:hAnsi="Arial" w:cs="Arial"/>
          <w:sz w:val="20"/>
          <w:szCs w:val="20"/>
          <w:lang w:val="en-US"/>
        </w:rPr>
        <w:t xml:space="preserve">initial DL/UL BWP can be configured for RedCap UEs to perform random access (RA). The separate initial DL BWP where the UE performs RA may not contain CORESET#0, and if it is configured for random-access </w:t>
      </w:r>
      <w:r w:rsidRPr="00FF2CCE">
        <w:rPr>
          <w:rFonts w:ascii="Arial" w:hAnsi="Arial" w:cs="Arial"/>
          <w:i/>
          <w:iCs/>
          <w:sz w:val="20"/>
          <w:szCs w:val="20"/>
          <w:lang w:val="en-US"/>
        </w:rPr>
        <w:t>only</w:t>
      </w:r>
      <w:r w:rsidRPr="00FF2CCE">
        <w:rPr>
          <w:rFonts w:ascii="Arial" w:hAnsi="Arial" w:cs="Arial"/>
          <w:sz w:val="20"/>
          <w:szCs w:val="20"/>
          <w:lang w:val="en-US"/>
        </w:rPr>
        <w:t>, it may not contain also SSB (CD or NCD).</w:t>
      </w:r>
    </w:p>
    <w:p w14:paraId="71CAB651" w14:textId="77777777" w:rsidR="00BE285E" w:rsidRDefault="00BE285E" w:rsidP="00BE285E">
      <w:pPr>
        <w:jc w:val="both"/>
        <w:rPr>
          <w:rFonts w:cs="Arial"/>
          <w:szCs w:val="20"/>
        </w:rPr>
      </w:pPr>
    </w:p>
    <w:p w14:paraId="461A74F0" w14:textId="2227F40F" w:rsidR="00F21C4C" w:rsidRDefault="00F21C4C" w:rsidP="00BE285E">
      <w:pPr>
        <w:jc w:val="both"/>
        <w:rPr>
          <w:rFonts w:cs="Arial"/>
          <w:szCs w:val="20"/>
        </w:rPr>
      </w:pPr>
      <w:r>
        <w:rPr>
          <w:rFonts w:cs="Arial"/>
          <w:szCs w:val="20"/>
        </w:rPr>
        <w:t xml:space="preserve">For CG-SDT, the initial DL BWP (separate or same as non-RedCap) paired with the initial UL BWP where the UE is configured with CG PUSCH occasions will contain CD-SSB. In other words, the UE will need to retune for monitoring paging and/or for </w:t>
      </w:r>
      <w:r w:rsidRPr="00FF2CCE">
        <w:rPr>
          <w:rFonts w:cs="Arial"/>
          <w:szCs w:val="20"/>
        </w:rPr>
        <w:t>perform</w:t>
      </w:r>
      <w:r>
        <w:rPr>
          <w:rFonts w:cs="Arial"/>
          <w:szCs w:val="20"/>
        </w:rPr>
        <w:t>ing</w:t>
      </w:r>
      <w:r w:rsidRPr="00FF2CCE">
        <w:rPr>
          <w:rFonts w:cs="Arial"/>
          <w:szCs w:val="20"/>
        </w:rPr>
        <w:t xml:space="preserve"> cell (re-)selection and measurements</w:t>
      </w:r>
      <w:r>
        <w:rPr>
          <w:rFonts w:cs="Arial"/>
          <w:szCs w:val="20"/>
        </w:rPr>
        <w:t>.</w:t>
      </w:r>
      <w:r w:rsidR="00557919">
        <w:rPr>
          <w:rFonts w:cs="Arial"/>
          <w:szCs w:val="20"/>
        </w:rPr>
        <w:t xml:space="preserve"> Therefore, in our view, there are no concerns on configuring the CG-SDT on the separate RedCap-specific initial DL/UL BWP</w:t>
      </w:r>
    </w:p>
    <w:p w14:paraId="5B0A8A43" w14:textId="6524EECF" w:rsidR="00F21C4C" w:rsidRPr="00F21C4C" w:rsidRDefault="00F21C4C" w:rsidP="00BE285E">
      <w:pPr>
        <w:jc w:val="both"/>
        <w:rPr>
          <w:rFonts w:cs="Arial"/>
          <w:szCs w:val="20"/>
        </w:rPr>
      </w:pPr>
      <w:r>
        <w:rPr>
          <w:rFonts w:cs="Arial"/>
          <w:szCs w:val="20"/>
        </w:rPr>
        <w:t xml:space="preserve">For RA-SDT, the </w:t>
      </w:r>
      <w:r w:rsidR="004105CB">
        <w:rPr>
          <w:rFonts w:cs="Arial"/>
          <w:szCs w:val="20"/>
        </w:rPr>
        <w:t>separate initial DL BWP where the UE executes RA-SDT may not contain SSB</w:t>
      </w:r>
      <w:r w:rsidR="00E22ED8">
        <w:rPr>
          <w:rFonts w:cs="Arial"/>
          <w:szCs w:val="20"/>
        </w:rPr>
        <w:t xml:space="preserve"> and CORESET#0</w:t>
      </w:r>
      <w:r w:rsidR="007512BF">
        <w:rPr>
          <w:rFonts w:cs="Arial"/>
          <w:szCs w:val="20"/>
        </w:rPr>
        <w:t xml:space="preserve"> (see an exemplary configuration in the figure below)</w:t>
      </w:r>
      <w:r w:rsidR="004105CB">
        <w:rPr>
          <w:rFonts w:cs="Arial"/>
          <w:szCs w:val="20"/>
        </w:rPr>
        <w:t xml:space="preserve">. However, this is not expected to cause problems as the UE operates on this BWP only for a limited </w:t>
      </w:r>
      <w:r w:rsidR="00E22ED8">
        <w:rPr>
          <w:rFonts w:cs="Arial"/>
          <w:szCs w:val="20"/>
        </w:rPr>
        <w:t>period</w:t>
      </w:r>
      <w:r w:rsidR="004105CB">
        <w:rPr>
          <w:rFonts w:cs="Arial"/>
          <w:szCs w:val="20"/>
        </w:rPr>
        <w:t xml:space="preserve"> of time, at least when subsequent transmissions are not needed. When, for example, multiple subsequent transmissions are needed, the NW can choose to move the UE to connected mode</w:t>
      </w:r>
      <w:r w:rsidR="00196F41">
        <w:rPr>
          <w:rFonts w:cs="Arial"/>
          <w:szCs w:val="20"/>
        </w:rPr>
        <w:t xml:space="preserve"> so as to avoid </w:t>
      </w:r>
      <w:r w:rsidR="00E22ED8">
        <w:rPr>
          <w:rFonts w:cs="Arial"/>
          <w:szCs w:val="20"/>
        </w:rPr>
        <w:t xml:space="preserve">interruption due to retuning to SSB/CORESET#0 BW </w:t>
      </w:r>
      <w:r w:rsidR="00475EBE">
        <w:rPr>
          <w:rFonts w:cs="Arial"/>
          <w:szCs w:val="20"/>
        </w:rPr>
        <w:t xml:space="preserve">for </w:t>
      </w:r>
      <w:r w:rsidR="00E22ED8">
        <w:rPr>
          <w:rFonts w:cs="Arial"/>
          <w:szCs w:val="20"/>
        </w:rPr>
        <w:t>performing measurements and/or monitoring paging</w:t>
      </w:r>
      <w:r w:rsidR="004105CB">
        <w:rPr>
          <w:rFonts w:cs="Arial"/>
          <w:szCs w:val="20"/>
        </w:rPr>
        <w:t xml:space="preserve">.   </w:t>
      </w:r>
    </w:p>
    <w:p w14:paraId="274FEC3D" w14:textId="77777777" w:rsidR="00353A20" w:rsidRDefault="00353A20" w:rsidP="00175FC6">
      <w:pPr>
        <w:rPr>
          <w:lang w:val="en-GB" w:eastAsia="ja-JP"/>
        </w:rPr>
      </w:pPr>
    </w:p>
    <w:p w14:paraId="517EF147" w14:textId="0DFB11C1" w:rsidR="00175FC6" w:rsidRDefault="00E22ED8" w:rsidP="00E22ED8">
      <w:pPr>
        <w:jc w:val="center"/>
        <w:rPr>
          <w:lang w:val="en-GB" w:eastAsia="ja-JP"/>
        </w:rPr>
      </w:pPr>
      <w:r>
        <w:rPr>
          <w:noProof/>
          <w:lang w:val="en-GB" w:eastAsia="ja-JP"/>
        </w:rPr>
        <w:lastRenderedPageBreak/>
        <w:drawing>
          <wp:inline distT="0" distB="0" distL="0" distR="0" wp14:anchorId="59A2BDC1" wp14:editId="7661B378">
            <wp:extent cx="4827600" cy="203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7600" cy="2030400"/>
                    </a:xfrm>
                    <a:prstGeom prst="rect">
                      <a:avLst/>
                    </a:prstGeom>
                    <a:noFill/>
                  </pic:spPr>
                </pic:pic>
              </a:graphicData>
            </a:graphic>
          </wp:inline>
        </w:drawing>
      </w:r>
    </w:p>
    <w:p w14:paraId="73E4CE3C" w14:textId="08C13D96" w:rsidR="00175FC6" w:rsidRDefault="00475EBE" w:rsidP="00BE285E">
      <w:pPr>
        <w:pStyle w:val="Caption"/>
        <w:jc w:val="center"/>
        <w:rPr>
          <w:lang w:val="en-GB"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A17465">
        <w:t>An exemplary network configuration with separate RedCap-specific initial UL/DL BWP.</w:t>
      </w:r>
    </w:p>
    <w:p w14:paraId="513AC407" w14:textId="39498E7C" w:rsidR="00175FC6" w:rsidRDefault="009E0F28" w:rsidP="00BE285E">
      <w:pPr>
        <w:jc w:val="both"/>
        <w:rPr>
          <w:lang w:val="en-GB" w:eastAsia="ja-JP"/>
        </w:rPr>
      </w:pPr>
      <w:r>
        <w:rPr>
          <w:lang w:val="en-GB" w:eastAsia="ja-JP"/>
        </w:rPr>
        <w:t>Based on the above considerations, we propose the following:</w:t>
      </w:r>
    </w:p>
    <w:p w14:paraId="55EBF048" w14:textId="7C9E4E4E" w:rsidR="009E0F28" w:rsidRDefault="009E0F28" w:rsidP="00BE285E">
      <w:pPr>
        <w:pStyle w:val="Proposal"/>
        <w:tabs>
          <w:tab w:val="clear" w:pos="1304"/>
        </w:tabs>
        <w:overflowPunct w:val="0"/>
        <w:autoSpaceDE w:val="0"/>
        <w:autoSpaceDN w:val="0"/>
        <w:adjustRightInd w:val="0"/>
        <w:spacing w:line="240" w:lineRule="auto"/>
        <w:ind w:left="1701" w:hanging="1701"/>
        <w:textAlignment w:val="baseline"/>
        <w:rPr>
          <w:lang w:eastAsia="ja-JP"/>
        </w:rPr>
      </w:pPr>
      <w:bookmarkStart w:id="0" w:name="_Toc95762518"/>
      <w:r>
        <w:rPr>
          <w:noProof/>
          <w:lang w:eastAsia="ko-KR"/>
        </w:rPr>
        <w:t xml:space="preserve">RAN1 </w:t>
      </w:r>
      <w:r w:rsidRPr="009E0F28">
        <w:rPr>
          <w:noProof/>
          <w:lang w:eastAsia="ko-KR"/>
        </w:rPr>
        <w:t>confirm</w:t>
      </w:r>
      <w:r>
        <w:rPr>
          <w:noProof/>
          <w:lang w:eastAsia="ko-KR"/>
        </w:rPr>
        <w:t>s</w:t>
      </w:r>
      <w:r w:rsidRPr="009E0F28">
        <w:rPr>
          <w:noProof/>
          <w:lang w:eastAsia="ko-KR"/>
        </w:rPr>
        <w:t xml:space="preserve"> that the separate </w:t>
      </w:r>
      <w:r>
        <w:rPr>
          <w:noProof/>
          <w:lang w:eastAsia="ko-KR"/>
        </w:rPr>
        <w:t xml:space="preserve">initial UL/DL </w:t>
      </w:r>
      <w:r w:rsidRPr="009E0F28">
        <w:rPr>
          <w:noProof/>
          <w:lang w:eastAsia="ko-KR"/>
        </w:rPr>
        <w:t xml:space="preserve">BWP </w:t>
      </w:r>
      <w:r>
        <w:rPr>
          <w:noProof/>
          <w:lang w:eastAsia="ko-KR"/>
        </w:rPr>
        <w:t xml:space="preserve">for RedCap UEs </w:t>
      </w:r>
      <w:r w:rsidRPr="009E0F28">
        <w:rPr>
          <w:noProof/>
          <w:lang w:eastAsia="ko-KR"/>
        </w:rPr>
        <w:t xml:space="preserve">may still be considered as the initial BWP and SDT resources can hence be configured on this BWP for </w:t>
      </w:r>
      <w:r>
        <w:rPr>
          <w:noProof/>
          <w:lang w:eastAsia="ko-KR"/>
        </w:rPr>
        <w:t>RedCap UEs</w:t>
      </w:r>
      <w:r w:rsidRPr="009E0F28">
        <w:rPr>
          <w:noProof/>
          <w:lang w:eastAsia="ko-KR"/>
        </w:rPr>
        <w:t>.</w:t>
      </w:r>
      <w:bookmarkEnd w:id="0"/>
    </w:p>
    <w:p w14:paraId="6B9774C0" w14:textId="5C9BABF3" w:rsidR="00A17465" w:rsidRPr="009E0F28" w:rsidRDefault="00A17465" w:rsidP="00BE285E">
      <w:pPr>
        <w:pStyle w:val="Proposal"/>
        <w:tabs>
          <w:tab w:val="clear" w:pos="1304"/>
        </w:tabs>
        <w:overflowPunct w:val="0"/>
        <w:autoSpaceDE w:val="0"/>
        <w:autoSpaceDN w:val="0"/>
        <w:adjustRightInd w:val="0"/>
        <w:spacing w:line="240" w:lineRule="auto"/>
        <w:ind w:left="1701" w:hanging="1701"/>
        <w:textAlignment w:val="baseline"/>
        <w:rPr>
          <w:lang w:eastAsia="ja-JP"/>
        </w:rPr>
      </w:pPr>
      <w:bookmarkStart w:id="1" w:name="_Toc95762519"/>
      <w:r>
        <w:rPr>
          <w:noProof/>
          <w:lang w:eastAsia="ko-KR"/>
        </w:rPr>
        <w:t xml:space="preserve">Send an LS to inform </w:t>
      </w:r>
      <w:r w:rsidR="007C5926">
        <w:rPr>
          <w:noProof/>
          <w:lang w:eastAsia="ko-KR"/>
        </w:rPr>
        <w:t xml:space="preserve">RAN2 and </w:t>
      </w:r>
      <w:r>
        <w:rPr>
          <w:noProof/>
          <w:lang w:eastAsia="ko-KR"/>
        </w:rPr>
        <w:t xml:space="preserve">RAN4 </w:t>
      </w:r>
      <w:r w:rsidRPr="009E0F28">
        <w:rPr>
          <w:noProof/>
          <w:lang w:eastAsia="ko-KR"/>
        </w:rPr>
        <w:t xml:space="preserve">that </w:t>
      </w:r>
      <w:r>
        <w:rPr>
          <w:noProof/>
          <w:lang w:eastAsia="ko-KR"/>
        </w:rPr>
        <w:t>CG/RA-</w:t>
      </w:r>
      <w:r w:rsidRPr="009E0F28">
        <w:rPr>
          <w:noProof/>
          <w:lang w:eastAsia="ko-KR"/>
        </w:rPr>
        <w:t xml:space="preserve">SDT </w:t>
      </w:r>
      <w:r>
        <w:rPr>
          <w:noProof/>
          <w:lang w:eastAsia="ko-KR"/>
        </w:rPr>
        <w:t>can</w:t>
      </w:r>
      <w:r w:rsidRPr="009E0F28">
        <w:rPr>
          <w:noProof/>
          <w:lang w:eastAsia="ko-KR"/>
        </w:rPr>
        <w:t xml:space="preserve"> be configured on </w:t>
      </w:r>
      <w:r>
        <w:rPr>
          <w:noProof/>
          <w:lang w:eastAsia="ko-KR"/>
        </w:rPr>
        <w:t>the RedCap-specific separate initial UL/DL BWP.</w:t>
      </w:r>
      <w:bookmarkEnd w:id="1"/>
      <w:r>
        <w:rPr>
          <w:noProof/>
          <w:lang w:eastAsia="ko-KR"/>
        </w:rPr>
        <w:t xml:space="preserve"> </w:t>
      </w:r>
    </w:p>
    <w:p w14:paraId="15A13665" w14:textId="64B06B19" w:rsidR="00175FC6" w:rsidRDefault="00175FC6" w:rsidP="00175FC6">
      <w:pPr>
        <w:rPr>
          <w:lang w:val="en-GB" w:eastAsia="ja-JP"/>
        </w:rPr>
      </w:pPr>
    </w:p>
    <w:p w14:paraId="5CC02FE7" w14:textId="195427D4" w:rsidR="00175FC6" w:rsidRDefault="00175FC6" w:rsidP="00175FC6">
      <w:pPr>
        <w:pStyle w:val="Heading2"/>
      </w:pPr>
      <w:r w:rsidRPr="00252D1C">
        <w:rPr>
          <w:rFonts w:eastAsiaTheme="minorHAnsi" w:hint="eastAsia"/>
        </w:rPr>
        <w:t>2.</w:t>
      </w:r>
      <w:r>
        <w:rPr>
          <w:rFonts w:eastAsiaTheme="minorHAnsi"/>
        </w:rPr>
        <w:t xml:space="preserve">2 </w:t>
      </w:r>
      <w:r>
        <w:rPr>
          <w:rFonts w:eastAsiaTheme="minorHAnsi"/>
        </w:rPr>
        <w:tab/>
      </w:r>
      <w:r>
        <w:t>Periodicities for CG-SDT</w:t>
      </w:r>
    </w:p>
    <w:p w14:paraId="2017D6B3" w14:textId="78645637" w:rsidR="00481E8D" w:rsidRPr="00EC31B9" w:rsidRDefault="00481E8D" w:rsidP="00BE285E">
      <w:pPr>
        <w:jc w:val="both"/>
        <w:rPr>
          <w:rFonts w:cs="Arial"/>
          <w:sz w:val="22"/>
          <w:lang w:val="en-GB" w:eastAsia="ko-KR"/>
        </w:rPr>
      </w:pPr>
      <w:r w:rsidRPr="00EC31B9">
        <w:rPr>
          <w:rFonts w:cs="Arial"/>
          <w:sz w:val="22"/>
          <w:lang w:val="en-GB" w:eastAsia="ko-KR"/>
        </w:rPr>
        <w:t>In NR connected mode, the maximum periodicity configurable for CG Type 1 is 640</w:t>
      </w:r>
      <w:r w:rsidR="008B5A67">
        <w:rPr>
          <w:rFonts w:cs="Arial"/>
          <w:sz w:val="22"/>
          <w:lang w:val="en-GB" w:eastAsia="ko-KR"/>
        </w:rPr>
        <w:t xml:space="preserve"> </w:t>
      </w:r>
      <w:r w:rsidRPr="00EC31B9">
        <w:rPr>
          <w:rFonts w:cs="Arial"/>
          <w:sz w:val="22"/>
          <w:lang w:val="en-GB" w:eastAsia="ko-KR"/>
        </w:rPr>
        <w:t>ms. In LTE-PUR, considerable larger periodicities are possible, as can be seen from the following excerpt from 36.331</w:t>
      </w:r>
      <w:r w:rsidR="00BE285E">
        <w:rPr>
          <w:rFonts w:cs="Arial"/>
          <w:sz w:val="22"/>
          <w:lang w:val="en-GB" w:eastAsia="ko-KR"/>
        </w:rPr>
        <w:t>:</w:t>
      </w:r>
    </w:p>
    <w:p w14:paraId="4D945E34" w14:textId="77777777" w:rsidR="00481E8D" w:rsidRPr="00BE285E" w:rsidRDefault="00481E8D" w:rsidP="00481E8D">
      <w:pPr>
        <w:pStyle w:val="BodyText"/>
        <w:rPr>
          <w:szCs w:val="20"/>
        </w:rPr>
      </w:pPr>
      <w:r w:rsidRPr="00BE285E">
        <w:rPr>
          <w:szCs w:val="20"/>
        </w:rPr>
        <w:t>PUR-PeriodicityAndOffset-r16 ::= CHOICE {</w:t>
      </w:r>
    </w:p>
    <w:p w14:paraId="4FEECE2D" w14:textId="77777777" w:rsidR="00481E8D" w:rsidRPr="00BE285E" w:rsidRDefault="00481E8D" w:rsidP="00481E8D">
      <w:pPr>
        <w:pStyle w:val="BodyText"/>
        <w:rPr>
          <w:szCs w:val="20"/>
        </w:rPr>
      </w:pPr>
      <w:r w:rsidRPr="00BE285E">
        <w:rPr>
          <w:szCs w:val="20"/>
        </w:rPr>
        <w:tab/>
        <w:t>periodicity8</w:t>
      </w:r>
      <w:r w:rsidRPr="00BE285E">
        <w:rPr>
          <w:szCs w:val="20"/>
        </w:rPr>
        <w:tab/>
      </w:r>
      <w:r w:rsidRPr="00BE285E">
        <w:rPr>
          <w:szCs w:val="20"/>
        </w:rPr>
        <w:tab/>
        <w:t>INTEGER (1..7),</w:t>
      </w:r>
    </w:p>
    <w:p w14:paraId="176873A9" w14:textId="77777777" w:rsidR="00481E8D" w:rsidRPr="00BE285E" w:rsidRDefault="00481E8D" w:rsidP="00481E8D">
      <w:pPr>
        <w:pStyle w:val="BodyText"/>
        <w:rPr>
          <w:szCs w:val="20"/>
        </w:rPr>
      </w:pPr>
      <w:r w:rsidRPr="00BE285E">
        <w:rPr>
          <w:szCs w:val="20"/>
        </w:rPr>
        <w:tab/>
        <w:t>periodicity16</w:t>
      </w:r>
      <w:r w:rsidRPr="00BE285E">
        <w:rPr>
          <w:szCs w:val="20"/>
        </w:rPr>
        <w:tab/>
      </w:r>
      <w:r w:rsidRPr="00BE285E">
        <w:rPr>
          <w:szCs w:val="20"/>
        </w:rPr>
        <w:tab/>
        <w:t>INTEGER (1..15),</w:t>
      </w:r>
    </w:p>
    <w:p w14:paraId="1D29CFAC" w14:textId="77777777" w:rsidR="00481E8D" w:rsidRPr="00BE285E" w:rsidRDefault="00481E8D" w:rsidP="00481E8D">
      <w:pPr>
        <w:pStyle w:val="BodyText"/>
        <w:rPr>
          <w:szCs w:val="20"/>
        </w:rPr>
      </w:pPr>
      <w:r w:rsidRPr="00BE285E">
        <w:rPr>
          <w:szCs w:val="20"/>
        </w:rPr>
        <w:tab/>
        <w:t>periodicity32</w:t>
      </w:r>
      <w:r w:rsidRPr="00BE285E">
        <w:rPr>
          <w:szCs w:val="20"/>
        </w:rPr>
        <w:tab/>
      </w:r>
      <w:r w:rsidRPr="00BE285E">
        <w:rPr>
          <w:szCs w:val="20"/>
        </w:rPr>
        <w:tab/>
        <w:t>INTEGER (1..31),</w:t>
      </w:r>
    </w:p>
    <w:p w14:paraId="6810B294" w14:textId="77777777" w:rsidR="00481E8D" w:rsidRPr="00BE285E" w:rsidRDefault="00481E8D" w:rsidP="00481E8D">
      <w:pPr>
        <w:pStyle w:val="BodyText"/>
        <w:rPr>
          <w:szCs w:val="20"/>
        </w:rPr>
      </w:pPr>
      <w:r w:rsidRPr="00BE285E">
        <w:rPr>
          <w:szCs w:val="20"/>
        </w:rPr>
        <w:tab/>
        <w:t>periodicity64</w:t>
      </w:r>
      <w:r w:rsidRPr="00BE285E">
        <w:rPr>
          <w:szCs w:val="20"/>
        </w:rPr>
        <w:tab/>
      </w:r>
      <w:r w:rsidRPr="00BE285E">
        <w:rPr>
          <w:szCs w:val="20"/>
        </w:rPr>
        <w:tab/>
        <w:t>INTEGER (1..63),</w:t>
      </w:r>
    </w:p>
    <w:p w14:paraId="639FC156" w14:textId="77777777" w:rsidR="00481E8D" w:rsidRPr="00BE285E" w:rsidRDefault="00481E8D" w:rsidP="00481E8D">
      <w:pPr>
        <w:pStyle w:val="BodyText"/>
        <w:rPr>
          <w:szCs w:val="20"/>
        </w:rPr>
      </w:pPr>
      <w:r w:rsidRPr="00BE285E">
        <w:rPr>
          <w:szCs w:val="20"/>
        </w:rPr>
        <w:tab/>
        <w:t>periodicity128</w:t>
      </w:r>
      <w:r w:rsidRPr="00BE285E">
        <w:rPr>
          <w:szCs w:val="20"/>
        </w:rPr>
        <w:tab/>
      </w:r>
      <w:r w:rsidRPr="00BE285E">
        <w:rPr>
          <w:szCs w:val="20"/>
        </w:rPr>
        <w:tab/>
        <w:t>INTEGER (1..127),</w:t>
      </w:r>
    </w:p>
    <w:p w14:paraId="02C8FDD3" w14:textId="77777777" w:rsidR="00481E8D" w:rsidRPr="00BE285E" w:rsidRDefault="00481E8D" w:rsidP="00481E8D">
      <w:pPr>
        <w:pStyle w:val="BodyText"/>
        <w:rPr>
          <w:szCs w:val="20"/>
        </w:rPr>
      </w:pPr>
      <w:r w:rsidRPr="00BE285E">
        <w:rPr>
          <w:szCs w:val="20"/>
        </w:rPr>
        <w:tab/>
        <w:t>periodicity256</w:t>
      </w:r>
      <w:r w:rsidRPr="00BE285E">
        <w:rPr>
          <w:szCs w:val="20"/>
        </w:rPr>
        <w:tab/>
      </w:r>
      <w:r w:rsidRPr="00BE285E">
        <w:rPr>
          <w:szCs w:val="20"/>
        </w:rPr>
        <w:tab/>
        <w:t>INTEGER (1..255),</w:t>
      </w:r>
    </w:p>
    <w:p w14:paraId="73BE4B9C" w14:textId="77777777" w:rsidR="00481E8D" w:rsidRPr="00BE285E" w:rsidRDefault="00481E8D" w:rsidP="00481E8D">
      <w:pPr>
        <w:pStyle w:val="BodyText"/>
        <w:rPr>
          <w:szCs w:val="20"/>
        </w:rPr>
      </w:pPr>
      <w:r w:rsidRPr="00BE285E">
        <w:rPr>
          <w:szCs w:val="20"/>
        </w:rPr>
        <w:tab/>
        <w:t>periodicity512</w:t>
      </w:r>
      <w:r w:rsidRPr="00BE285E">
        <w:rPr>
          <w:szCs w:val="20"/>
        </w:rPr>
        <w:tab/>
      </w:r>
      <w:r w:rsidRPr="00BE285E">
        <w:rPr>
          <w:szCs w:val="20"/>
        </w:rPr>
        <w:tab/>
        <w:t>INTEGER (1..511),</w:t>
      </w:r>
    </w:p>
    <w:p w14:paraId="66679635" w14:textId="77777777" w:rsidR="00481E8D" w:rsidRPr="00BE285E" w:rsidRDefault="00481E8D" w:rsidP="00481E8D">
      <w:pPr>
        <w:pStyle w:val="BodyText"/>
        <w:rPr>
          <w:szCs w:val="20"/>
        </w:rPr>
      </w:pPr>
      <w:r w:rsidRPr="00BE285E">
        <w:rPr>
          <w:szCs w:val="20"/>
        </w:rPr>
        <w:tab/>
        <w:t>periodicity1024</w:t>
      </w:r>
      <w:r w:rsidRPr="00BE285E">
        <w:rPr>
          <w:szCs w:val="20"/>
        </w:rPr>
        <w:tab/>
      </w:r>
      <w:r w:rsidRPr="00BE285E">
        <w:rPr>
          <w:szCs w:val="20"/>
        </w:rPr>
        <w:tab/>
        <w:t>INTEGER (1..1023),</w:t>
      </w:r>
    </w:p>
    <w:p w14:paraId="2EFA6DCF" w14:textId="77777777" w:rsidR="00481E8D" w:rsidRPr="00BE285E" w:rsidRDefault="00481E8D" w:rsidP="00481E8D">
      <w:pPr>
        <w:pStyle w:val="BodyText"/>
        <w:rPr>
          <w:szCs w:val="20"/>
        </w:rPr>
      </w:pPr>
      <w:r w:rsidRPr="00BE285E">
        <w:rPr>
          <w:szCs w:val="20"/>
        </w:rPr>
        <w:tab/>
        <w:t>periodicity2048</w:t>
      </w:r>
      <w:r w:rsidRPr="00BE285E">
        <w:rPr>
          <w:szCs w:val="20"/>
        </w:rPr>
        <w:tab/>
      </w:r>
      <w:r w:rsidRPr="00BE285E">
        <w:rPr>
          <w:szCs w:val="20"/>
        </w:rPr>
        <w:tab/>
        <w:t>INTEGER (1..2047),</w:t>
      </w:r>
    </w:p>
    <w:p w14:paraId="58537005" w14:textId="77777777" w:rsidR="00481E8D" w:rsidRPr="00BE285E" w:rsidRDefault="00481E8D" w:rsidP="00481E8D">
      <w:pPr>
        <w:pStyle w:val="BodyText"/>
        <w:rPr>
          <w:szCs w:val="20"/>
        </w:rPr>
      </w:pPr>
      <w:r w:rsidRPr="00BE285E">
        <w:rPr>
          <w:szCs w:val="20"/>
        </w:rPr>
        <w:tab/>
        <w:t>periodicity4096</w:t>
      </w:r>
      <w:r w:rsidRPr="00BE285E">
        <w:rPr>
          <w:szCs w:val="20"/>
        </w:rPr>
        <w:tab/>
      </w:r>
      <w:r w:rsidRPr="00BE285E">
        <w:rPr>
          <w:szCs w:val="20"/>
        </w:rPr>
        <w:tab/>
        <w:t>INTEGER (1..4095),</w:t>
      </w:r>
    </w:p>
    <w:p w14:paraId="13FD5725" w14:textId="77777777" w:rsidR="00481E8D" w:rsidRPr="00BE285E" w:rsidRDefault="00481E8D" w:rsidP="00481E8D">
      <w:pPr>
        <w:pStyle w:val="BodyText"/>
        <w:rPr>
          <w:szCs w:val="20"/>
        </w:rPr>
      </w:pPr>
      <w:r w:rsidRPr="00BE285E">
        <w:rPr>
          <w:szCs w:val="20"/>
        </w:rPr>
        <w:tab/>
        <w:t>periodicity8192</w:t>
      </w:r>
      <w:r w:rsidRPr="00BE285E">
        <w:rPr>
          <w:szCs w:val="20"/>
        </w:rPr>
        <w:tab/>
      </w:r>
      <w:r w:rsidRPr="00BE285E">
        <w:rPr>
          <w:szCs w:val="20"/>
        </w:rPr>
        <w:tab/>
        <w:t>INTEGER (1..8191)</w:t>
      </w:r>
    </w:p>
    <w:p w14:paraId="7904EC6C" w14:textId="77777777" w:rsidR="00481E8D" w:rsidRPr="00B772BC" w:rsidRDefault="00481E8D" w:rsidP="00481E8D">
      <w:pPr>
        <w:pStyle w:val="BodyText"/>
        <w:rPr>
          <w:sz w:val="18"/>
          <w:szCs w:val="18"/>
        </w:rPr>
      </w:pPr>
    </w:p>
    <w:p w14:paraId="0E079622" w14:textId="41818C6B" w:rsidR="00257461" w:rsidRPr="00BE285E" w:rsidRDefault="00481E8D" w:rsidP="00BE285E">
      <w:pPr>
        <w:jc w:val="both"/>
        <w:rPr>
          <w:rFonts w:cs="Arial"/>
          <w:sz w:val="22"/>
          <w:lang w:eastAsia="ko-KR"/>
        </w:rPr>
      </w:pPr>
      <w:r w:rsidRPr="00EC31B9">
        <w:rPr>
          <w:rFonts w:cs="Arial"/>
          <w:sz w:val="22"/>
          <w:lang w:val="en-GB" w:eastAsia="ko-KR"/>
        </w:rPr>
        <w:t xml:space="preserve">where the value of periodicity is in the unit of H-SFN duration (i.e., 10.24s). This means that the periodicities vary between 82 seconds and 23 hours (23.3), i.e. an entirely different time scale compared to CG in NR connected mode. Since the use cases for LTE-PUR and CG-SDT are similar and it would be sufficient to rely on CG in connected mode for the shortest periodicities. In fact, in the case of shorter periodicities, it would be more efficient for the network to move the UE to connected mode and configure the UE with CG Type 1/2, with more advanced configuration parameters (e.g., link adaptation, higher modulation order, larger BW, etc.). Note that CG-SDT can </w:t>
      </w:r>
      <w:r w:rsidRPr="00EC31B9">
        <w:rPr>
          <w:rFonts w:cs="Arial"/>
          <w:sz w:val="22"/>
          <w:lang w:val="en-GB" w:eastAsia="ko-KR"/>
        </w:rPr>
        <w:lastRenderedPageBreak/>
        <w:t>only be configured in an initial BWP which in typical configuration is of limited BW, whereas CG Type 1 can be configured on a dedicated BWP which can be much larger. Therefore</w:t>
      </w:r>
      <w:r>
        <w:rPr>
          <w:rFonts w:cs="Arial"/>
          <w:sz w:val="22"/>
          <w:lang w:val="en-GB" w:eastAsia="ko-KR"/>
        </w:rPr>
        <w:t>,</w:t>
      </w:r>
      <w:r w:rsidRPr="00EC31B9">
        <w:rPr>
          <w:rFonts w:cs="Arial"/>
          <w:sz w:val="22"/>
          <w:lang w:val="en-GB" w:eastAsia="ko-KR"/>
        </w:rPr>
        <w:t xml:space="preserve"> it seems reasonable to somewhat align the periodicities for CG-SDT by including longer periodicities. </w:t>
      </w:r>
    </w:p>
    <w:p w14:paraId="4CB7F299" w14:textId="13B6DA76" w:rsidR="00175FC6" w:rsidRDefault="008840BE" w:rsidP="00175FC6">
      <w:pPr>
        <w:pStyle w:val="BodyText"/>
      </w:pPr>
      <w:r>
        <w:t>Based on the above considerations</w:t>
      </w:r>
      <w:r w:rsidR="00257461">
        <w:t>, we propose the following:</w:t>
      </w:r>
    </w:p>
    <w:p w14:paraId="094484A4" w14:textId="77777777" w:rsidR="00481E8D" w:rsidRDefault="00481E8D" w:rsidP="00481E8D">
      <w:pPr>
        <w:pStyle w:val="Proposal"/>
        <w:tabs>
          <w:tab w:val="clear" w:pos="1304"/>
        </w:tabs>
        <w:spacing w:line="240" w:lineRule="auto"/>
        <w:ind w:left="1701" w:hanging="1701"/>
        <w:rPr>
          <w:noProof/>
          <w:lang w:eastAsia="ko-KR"/>
        </w:rPr>
      </w:pPr>
      <w:bookmarkStart w:id="2" w:name="_Toc95762520"/>
      <w:bookmarkStart w:id="3" w:name="_Toc92793174"/>
      <w:r w:rsidRPr="47D99076">
        <w:rPr>
          <w:noProof/>
          <w:lang w:eastAsia="ko-KR"/>
        </w:rPr>
        <w:t>Periodicites up to 20.48 seconds should be configurable for CG-SDT</w:t>
      </w:r>
      <w:bookmarkEnd w:id="2"/>
    </w:p>
    <w:p w14:paraId="7DC577FE" w14:textId="33173DBD" w:rsidR="00C17176" w:rsidRPr="00864068" w:rsidRDefault="00FC577F" w:rsidP="00AF658C">
      <w:pPr>
        <w:pStyle w:val="Proposal"/>
        <w:tabs>
          <w:tab w:val="clear" w:pos="1304"/>
        </w:tabs>
        <w:overflowPunct w:val="0"/>
        <w:autoSpaceDE w:val="0"/>
        <w:autoSpaceDN w:val="0"/>
        <w:adjustRightInd w:val="0"/>
        <w:spacing w:line="240" w:lineRule="auto"/>
        <w:ind w:left="1701" w:hanging="1701"/>
        <w:textAlignment w:val="baseline"/>
        <w:rPr>
          <w:noProof/>
          <w:lang w:eastAsia="ko-KR"/>
        </w:rPr>
      </w:pPr>
      <w:bookmarkStart w:id="4" w:name="_Toc95762521"/>
      <w:bookmarkEnd w:id="3"/>
      <w:r>
        <w:rPr>
          <w:noProof/>
          <w:lang w:eastAsia="ko-KR"/>
        </w:rPr>
        <w:t>RAN1 to send an LS to RAN2 capturing the allowed periodicities for CG-SDT</w:t>
      </w:r>
      <w:r w:rsidR="00FB748E">
        <w:rPr>
          <w:noProof/>
          <w:lang w:eastAsia="ko-KR"/>
        </w:rPr>
        <w:t xml:space="preserve"> and indicating that it is up to RAN2 to decide how to define the new periodicities</w:t>
      </w:r>
      <w:r>
        <w:rPr>
          <w:noProof/>
          <w:lang w:eastAsia="ko-KR"/>
        </w:rPr>
        <w:t>.</w:t>
      </w:r>
      <w:bookmarkEnd w:id="4"/>
      <w:r>
        <w:rPr>
          <w:noProof/>
          <w:lang w:eastAsia="ko-KR"/>
        </w:rPr>
        <w:t xml:space="preserve">  </w:t>
      </w:r>
    </w:p>
    <w:p w14:paraId="6DAE0BA7" w14:textId="69978A2A" w:rsidR="006C3417" w:rsidRDefault="006C3417" w:rsidP="006C3417">
      <w:pPr>
        <w:pStyle w:val="Heading2"/>
      </w:pPr>
      <w:r w:rsidRPr="00252D1C">
        <w:rPr>
          <w:rFonts w:eastAsiaTheme="minorHAnsi" w:hint="eastAsia"/>
        </w:rPr>
        <w:t>2.</w:t>
      </w:r>
      <w:r w:rsidR="00BF5BAB">
        <w:rPr>
          <w:rFonts w:eastAsiaTheme="minorHAnsi"/>
        </w:rPr>
        <w:t>3</w:t>
      </w:r>
      <w:r>
        <w:rPr>
          <w:rFonts w:eastAsiaTheme="minorHAnsi"/>
        </w:rPr>
        <w:t xml:space="preserve"> </w:t>
      </w:r>
      <w:r>
        <w:rPr>
          <w:rFonts w:eastAsiaTheme="minorHAnsi"/>
        </w:rPr>
        <w:tab/>
      </w:r>
      <w:r w:rsidR="009D325C">
        <w:t>Non-fallback DCI formats</w:t>
      </w:r>
      <w:r>
        <w:t xml:space="preserve"> on initial BWP</w:t>
      </w:r>
      <w:r w:rsidR="00CB7D0D">
        <w:t xml:space="preserve"> for CG-SDT</w:t>
      </w:r>
    </w:p>
    <w:p w14:paraId="430499D1" w14:textId="745184EB" w:rsidR="006C3417" w:rsidRPr="003F7AF7" w:rsidRDefault="009D325C" w:rsidP="00BE285E">
      <w:pPr>
        <w:jc w:val="both"/>
        <w:rPr>
          <w:szCs w:val="20"/>
          <w:lang w:eastAsia="x-none"/>
        </w:rPr>
      </w:pPr>
      <w:r>
        <w:rPr>
          <w:szCs w:val="20"/>
          <w:lang w:val="en-GB" w:eastAsia="ja-JP"/>
        </w:rPr>
        <w:t xml:space="preserve">Based on the updated TS 38.213 specification, </w:t>
      </w:r>
      <w:r w:rsidR="00657B2E">
        <w:rPr>
          <w:szCs w:val="20"/>
          <w:lang w:val="en-GB" w:eastAsia="ja-JP"/>
        </w:rPr>
        <w:t xml:space="preserve">a USS set for CG-SDT is </w:t>
      </w:r>
      <w:r w:rsidRPr="009D325C">
        <w:rPr>
          <w:szCs w:val="20"/>
          <w:lang w:val="en-GB" w:eastAsia="ja-JP"/>
        </w:rPr>
        <w:t xml:space="preserve">configured by </w:t>
      </w:r>
      <w:r w:rsidRPr="00657B2E">
        <w:rPr>
          <w:i/>
          <w:iCs/>
          <w:szCs w:val="20"/>
          <w:lang w:val="en-GB" w:eastAsia="ja-JP"/>
        </w:rPr>
        <w:t>sdt-CG-SearchSpace</w:t>
      </w:r>
      <w:r w:rsidRPr="009D325C">
        <w:rPr>
          <w:szCs w:val="20"/>
          <w:lang w:val="en-GB" w:eastAsia="ja-JP"/>
        </w:rPr>
        <w:t xml:space="preserve"> for DCI formats with CRC scrambled by C-RNTI or CS-RNTI</w:t>
      </w:r>
      <w:r>
        <w:rPr>
          <w:szCs w:val="20"/>
          <w:lang w:val="en-GB" w:eastAsia="ja-JP"/>
        </w:rPr>
        <w:t>.</w:t>
      </w:r>
    </w:p>
    <w:tbl>
      <w:tblPr>
        <w:tblStyle w:val="TableGrid"/>
        <w:tblW w:w="0" w:type="auto"/>
        <w:tblLook w:val="04A0" w:firstRow="1" w:lastRow="0" w:firstColumn="1" w:lastColumn="0" w:noHBand="0" w:noVBand="1"/>
      </w:tblPr>
      <w:tblGrid>
        <w:gridCol w:w="9629"/>
      </w:tblGrid>
      <w:tr w:rsidR="006C3417" w:rsidRPr="003F7AF7" w14:paraId="4E5BBCB1" w14:textId="77777777" w:rsidTr="006C3417">
        <w:tc>
          <w:tcPr>
            <w:tcW w:w="9629" w:type="dxa"/>
          </w:tcPr>
          <w:p w14:paraId="3E3D3D0C" w14:textId="1E76B2ED" w:rsidR="006C3417" w:rsidRPr="009D325C" w:rsidRDefault="009D325C" w:rsidP="00BE285E">
            <w:pPr>
              <w:jc w:val="both"/>
              <w:rPr>
                <w:sz w:val="20"/>
                <w:szCs w:val="20"/>
                <w:lang w:val="en-GB" w:eastAsia="ja-JP"/>
              </w:rPr>
            </w:pPr>
            <w:r w:rsidRPr="009D325C">
              <w:rPr>
                <w:sz w:val="20"/>
                <w:szCs w:val="20"/>
              </w:rPr>
              <w:t xml:space="preserve">a USS set </w:t>
            </w:r>
            <w:r w:rsidRPr="009D325C">
              <w:rPr>
                <w:sz w:val="20"/>
                <w:szCs w:val="20"/>
                <w:lang w:eastAsia="x-none"/>
              </w:rPr>
              <w:t xml:space="preserve">configured by </w:t>
            </w:r>
            <w:r w:rsidRPr="009D325C">
              <w:rPr>
                <w:i/>
                <w:iCs/>
                <w:sz w:val="20"/>
                <w:szCs w:val="20"/>
                <w:lang w:eastAsia="x-none"/>
              </w:rPr>
              <w:t>SearchSpace</w:t>
            </w:r>
            <w:r w:rsidRPr="009D325C">
              <w:rPr>
                <w:sz w:val="20"/>
                <w:szCs w:val="20"/>
                <w:lang w:eastAsia="x-none"/>
              </w:rPr>
              <w:t xml:space="preserve"> in </w:t>
            </w:r>
            <w:r w:rsidRPr="009D325C">
              <w:rPr>
                <w:i/>
                <w:iCs/>
                <w:sz w:val="20"/>
                <w:szCs w:val="20"/>
                <w:lang w:eastAsia="x-none"/>
              </w:rPr>
              <w:t>PDCCH-Config</w:t>
            </w:r>
            <w:r w:rsidRPr="009D325C">
              <w:rPr>
                <w:sz w:val="20"/>
                <w:szCs w:val="20"/>
                <w:lang w:eastAsia="x-none"/>
              </w:rPr>
              <w:t xml:space="preserve"> with </w:t>
            </w:r>
            <w:r w:rsidRPr="009D325C">
              <w:rPr>
                <w:i/>
                <w:iCs/>
                <w:sz w:val="20"/>
                <w:szCs w:val="20"/>
                <w:lang w:eastAsia="x-none"/>
              </w:rPr>
              <w:t>searchSpaceType</w:t>
            </w:r>
            <w:r w:rsidRPr="009D325C">
              <w:rPr>
                <w:sz w:val="20"/>
                <w:szCs w:val="20"/>
                <w:lang w:eastAsia="x-none"/>
              </w:rPr>
              <w:t xml:space="preserve"> = </w:t>
            </w:r>
            <w:r w:rsidRPr="009D325C">
              <w:rPr>
                <w:i/>
                <w:sz w:val="20"/>
                <w:szCs w:val="20"/>
              </w:rPr>
              <w:t>ue-Specific</w:t>
            </w:r>
            <w:r w:rsidRPr="009D325C">
              <w:rPr>
                <w:sz w:val="20"/>
                <w:szCs w:val="20"/>
                <w:lang w:eastAsia="x-none"/>
              </w:rPr>
              <w:t xml:space="preserve"> </w:t>
            </w:r>
            <w:r w:rsidRPr="009D325C">
              <w:rPr>
                <w:sz w:val="20"/>
                <w:szCs w:val="20"/>
              </w:rPr>
              <w:t>for DCI formats with CRC scrambled by C-RNTI, MCS-C-RNTI, SP-CSI-RNTI, CS-RNTI(s),</w:t>
            </w:r>
            <w:r w:rsidRPr="009D325C">
              <w:rPr>
                <w:sz w:val="20"/>
                <w:szCs w:val="20"/>
                <w:lang w:eastAsia="zh-CN"/>
              </w:rPr>
              <w:t xml:space="preserve"> SL</w:t>
            </w:r>
            <w:r w:rsidRPr="009D325C">
              <w:rPr>
                <w:rFonts w:hint="eastAsia"/>
                <w:sz w:val="20"/>
                <w:szCs w:val="20"/>
                <w:lang w:eastAsia="zh-CN"/>
              </w:rPr>
              <w:t>-RNTI</w:t>
            </w:r>
            <w:r w:rsidRPr="009D325C">
              <w:rPr>
                <w:sz w:val="20"/>
                <w:szCs w:val="20"/>
                <w:lang w:eastAsia="zh-CN"/>
              </w:rPr>
              <w:t xml:space="preserve">, </w:t>
            </w:r>
            <w:r w:rsidRPr="009D325C">
              <w:rPr>
                <w:sz w:val="20"/>
                <w:szCs w:val="20"/>
              </w:rPr>
              <w:t>SL-CS-RNTI, or SL Semi-Persistent Scheduling V-RNTI</w:t>
            </w:r>
            <w:r w:rsidRPr="00BE285E">
              <w:rPr>
                <w:color w:val="002060"/>
                <w:sz w:val="20"/>
                <w:szCs w:val="20"/>
              </w:rPr>
              <w:t xml:space="preserve">, or </w:t>
            </w:r>
            <w:bookmarkStart w:id="5" w:name="_Hlk95752888"/>
            <w:r w:rsidRPr="00BE285E">
              <w:rPr>
                <w:color w:val="002060"/>
                <w:sz w:val="20"/>
                <w:szCs w:val="20"/>
              </w:rPr>
              <w:t xml:space="preserve">configured by </w:t>
            </w:r>
            <w:r w:rsidRPr="00BE285E">
              <w:rPr>
                <w:i/>
                <w:iCs/>
                <w:color w:val="002060"/>
                <w:sz w:val="20"/>
                <w:szCs w:val="20"/>
                <w:lang w:eastAsia="x-none"/>
              </w:rPr>
              <w:t>sdt-CG-SearchSpace</w:t>
            </w:r>
            <w:r w:rsidRPr="00BE285E">
              <w:rPr>
                <w:color w:val="002060"/>
                <w:sz w:val="20"/>
                <w:szCs w:val="20"/>
              </w:rPr>
              <w:t xml:space="preserve"> for DCI formats with CRC scrambled by C-RNTI or CS-RNTI </w:t>
            </w:r>
            <w:bookmarkEnd w:id="5"/>
            <w:r w:rsidRPr="00BE285E">
              <w:rPr>
                <w:color w:val="002060"/>
                <w:sz w:val="20"/>
                <w:szCs w:val="20"/>
              </w:rPr>
              <w:t>as described in clause 19.1</w:t>
            </w:r>
            <w:r w:rsidR="00BE285E" w:rsidRPr="00BE285E">
              <w:rPr>
                <w:color w:val="002060"/>
                <w:sz w:val="20"/>
                <w:szCs w:val="20"/>
              </w:rPr>
              <w:t>.</w:t>
            </w:r>
          </w:p>
        </w:tc>
      </w:tr>
    </w:tbl>
    <w:p w14:paraId="5418F9FA" w14:textId="775EB003" w:rsidR="006C3417" w:rsidRDefault="006C3417" w:rsidP="00BE285E">
      <w:pPr>
        <w:jc w:val="both"/>
        <w:rPr>
          <w:szCs w:val="20"/>
          <w:lang w:val="en-GB" w:eastAsia="ja-JP"/>
        </w:rPr>
      </w:pPr>
    </w:p>
    <w:p w14:paraId="0A754673" w14:textId="103093BD" w:rsidR="009D325C" w:rsidRDefault="009D325C" w:rsidP="00BE285E">
      <w:pPr>
        <w:jc w:val="both"/>
      </w:pPr>
      <w:r>
        <w:rPr>
          <w:szCs w:val="20"/>
          <w:lang w:val="en-GB" w:eastAsia="ja-JP"/>
        </w:rPr>
        <w:t xml:space="preserve">Currently, it is not possible to </w:t>
      </w:r>
      <w:r>
        <w:t>schedule UEs using non-fallback DCI formats (0_1/1_1) on an initial DL BWP</w:t>
      </w:r>
      <w:r w:rsidR="00BE285E">
        <w:t xml:space="preserve"> (for BWP#0 configuration option 1)</w:t>
      </w:r>
      <w:r>
        <w:t>. This is clearly captured in TS 38.331, Annex B.2:</w:t>
      </w:r>
    </w:p>
    <w:tbl>
      <w:tblPr>
        <w:tblStyle w:val="TableGrid"/>
        <w:tblW w:w="0" w:type="auto"/>
        <w:tblLook w:val="04A0" w:firstRow="1" w:lastRow="0" w:firstColumn="1" w:lastColumn="0" w:noHBand="0" w:noVBand="1"/>
      </w:tblPr>
      <w:tblGrid>
        <w:gridCol w:w="9629"/>
      </w:tblGrid>
      <w:tr w:rsidR="009D325C" w14:paraId="696C2CB7" w14:textId="77777777" w:rsidTr="006855D4">
        <w:tc>
          <w:tcPr>
            <w:tcW w:w="9629" w:type="dxa"/>
          </w:tcPr>
          <w:p w14:paraId="501C516A" w14:textId="77777777" w:rsidR="009D325C" w:rsidRPr="00D95537" w:rsidRDefault="009D325C" w:rsidP="00BE285E">
            <w:pPr>
              <w:jc w:val="both"/>
              <w:rPr>
                <w:rFonts w:cs="Arial"/>
              </w:rPr>
            </w:pPr>
            <w:r w:rsidRPr="00D95537">
              <w:rPr>
                <w:rFonts w:cs="Arial"/>
                <w:sz w:val="20"/>
                <w:szCs w:val="20"/>
                <w:lang w:val="en-GB" w:eastAsia="ja-JP"/>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w:t>
            </w:r>
            <w:r w:rsidRPr="00D95537">
              <w:rPr>
                <w:rFonts w:cs="Arial"/>
                <w:sz w:val="20"/>
                <w:szCs w:val="20"/>
                <w:highlight w:val="yellow"/>
                <w:lang w:val="en-GB" w:eastAsia="ja-JP"/>
              </w:rPr>
              <w:t>For example, only DCI format 1_0 can be used with BWP#0 without dedicated configuration, so changing to another BWP requires RRCReconfiguration since DCI format 1_0 doesn't support DCI-based switching.</w:t>
            </w:r>
          </w:p>
        </w:tc>
      </w:tr>
    </w:tbl>
    <w:p w14:paraId="06935044" w14:textId="75FC672E" w:rsidR="009D325C" w:rsidRPr="009D325C" w:rsidRDefault="009D325C" w:rsidP="00BE285E">
      <w:pPr>
        <w:jc w:val="both"/>
        <w:rPr>
          <w:szCs w:val="20"/>
          <w:lang w:eastAsia="ja-JP"/>
        </w:rPr>
      </w:pPr>
    </w:p>
    <w:p w14:paraId="04BBFDD2" w14:textId="67C3051A" w:rsidR="006C3417" w:rsidRDefault="001023D9" w:rsidP="00BE285E">
      <w:pPr>
        <w:jc w:val="both"/>
        <w:rPr>
          <w:szCs w:val="20"/>
        </w:rPr>
      </w:pPr>
      <w:r>
        <w:t>The implication of this is that retransmissions and subsequent transmissions, which are scheduled dynamically, cannot be scheduled using non-fallback DCI formats (0_1/1_1) and only using fallback DCI formats (0_0/1_0).</w:t>
      </w:r>
      <w:r w:rsidR="001608F2">
        <w:t xml:space="preserve"> Therefore, for e.g., Type 0 FDRA, precoding, etc., cannot be used for retransmissions and subsequent transmissions.  </w:t>
      </w:r>
      <w:r>
        <w:t xml:space="preserve">  </w:t>
      </w:r>
    </w:p>
    <w:p w14:paraId="26279D55" w14:textId="05F02A5F" w:rsidR="00CB7D0D" w:rsidRPr="00AA3324" w:rsidRDefault="00FF1A63" w:rsidP="00BE285E">
      <w:pPr>
        <w:pStyle w:val="Proposal"/>
        <w:rPr>
          <w:szCs w:val="20"/>
        </w:rPr>
      </w:pPr>
      <w:bookmarkStart w:id="6" w:name="_Toc95762522"/>
      <w:r>
        <w:rPr>
          <w:szCs w:val="20"/>
        </w:rPr>
        <w:t xml:space="preserve">Discuss whether non-fallback DCI formats can be used to schedule </w:t>
      </w:r>
      <w:r>
        <w:t>retransmissions and subsequent transmissions for CG-SDT in an initial BWP.</w:t>
      </w:r>
      <w:bookmarkEnd w:id="6"/>
      <w:r>
        <w:t xml:space="preserve"> </w:t>
      </w:r>
    </w:p>
    <w:p w14:paraId="4552DBF4" w14:textId="0A9676C5" w:rsidR="0026108C" w:rsidRDefault="0026108C" w:rsidP="0026108C">
      <w:pPr>
        <w:pStyle w:val="Heading2"/>
      </w:pPr>
      <w:r w:rsidRPr="00252D1C">
        <w:rPr>
          <w:rFonts w:eastAsiaTheme="minorHAnsi" w:hint="eastAsia"/>
        </w:rPr>
        <w:t>2.</w:t>
      </w:r>
      <w:r w:rsidR="00BF5BAB">
        <w:rPr>
          <w:rFonts w:eastAsiaTheme="minorHAnsi"/>
        </w:rPr>
        <w:t>4</w:t>
      </w:r>
      <w:r>
        <w:rPr>
          <w:rFonts w:eastAsiaTheme="minorHAnsi"/>
        </w:rPr>
        <w:t xml:space="preserve"> </w:t>
      </w:r>
      <w:r>
        <w:rPr>
          <w:rFonts w:eastAsiaTheme="minorHAnsi"/>
        </w:rPr>
        <w:tab/>
      </w:r>
      <w:r w:rsidRPr="00175FC6">
        <w:t xml:space="preserve">Power control </w:t>
      </w:r>
      <w:r w:rsidR="0054296F">
        <w:t>updates for CG-PUSCH</w:t>
      </w:r>
    </w:p>
    <w:p w14:paraId="16CD095E" w14:textId="2631FB08" w:rsidR="0026108C" w:rsidRPr="003F7AF7" w:rsidRDefault="0026108C" w:rsidP="00FC591B">
      <w:pPr>
        <w:pStyle w:val="BodyText"/>
      </w:pPr>
      <w:r w:rsidRPr="003F7AF7">
        <w:t xml:space="preserve">In RAN1#107-e, it was agreed that the UE specific power control parameters P0 and alpha are configured for the initial UL transmissions. </w:t>
      </w:r>
    </w:p>
    <w:tbl>
      <w:tblPr>
        <w:tblStyle w:val="TableGrid"/>
        <w:tblW w:w="0" w:type="auto"/>
        <w:tblLook w:val="04A0" w:firstRow="1" w:lastRow="0" w:firstColumn="1" w:lastColumn="0" w:noHBand="0" w:noVBand="1"/>
      </w:tblPr>
      <w:tblGrid>
        <w:gridCol w:w="9629"/>
      </w:tblGrid>
      <w:tr w:rsidR="003F7AF7" w:rsidRPr="003F7AF7" w14:paraId="419EA80B" w14:textId="77777777" w:rsidTr="006855D4">
        <w:tc>
          <w:tcPr>
            <w:tcW w:w="9629" w:type="dxa"/>
          </w:tcPr>
          <w:p w14:paraId="52ED19F0" w14:textId="77777777" w:rsidR="0026108C" w:rsidRPr="003F7AF7" w:rsidRDefault="0026108C" w:rsidP="00FC591B">
            <w:pPr>
              <w:pStyle w:val="NormalWeb"/>
              <w:spacing w:before="0" w:beforeAutospacing="0" w:after="0" w:afterAutospacing="0"/>
              <w:jc w:val="both"/>
              <w:rPr>
                <w:rFonts w:eastAsia="Malgun Gothic"/>
                <w:color w:val="auto"/>
                <w:sz w:val="20"/>
                <w:szCs w:val="20"/>
                <w:highlight w:val="green"/>
                <w:lang w:eastAsia="ko-KR"/>
              </w:rPr>
            </w:pPr>
            <w:r w:rsidRPr="003F7AF7">
              <w:rPr>
                <w:rStyle w:val="Strong"/>
                <w:color w:val="auto"/>
                <w:sz w:val="20"/>
                <w:szCs w:val="20"/>
                <w:highlight w:val="green"/>
                <w:shd w:val="clear" w:color="auto" w:fill="FFFF00"/>
              </w:rPr>
              <w:t>Agreement</w:t>
            </w:r>
          </w:p>
          <w:p w14:paraId="6D08EE44" w14:textId="77777777" w:rsidR="0026108C" w:rsidRPr="003F7AF7" w:rsidRDefault="0026108C" w:rsidP="00FC591B">
            <w:pPr>
              <w:pStyle w:val="NormalWeb"/>
              <w:numPr>
                <w:ilvl w:val="0"/>
                <w:numId w:val="49"/>
              </w:numPr>
              <w:spacing w:before="0" w:beforeAutospacing="0" w:after="0" w:afterAutospacing="0"/>
              <w:jc w:val="both"/>
              <w:rPr>
                <w:color w:val="auto"/>
                <w:sz w:val="20"/>
                <w:szCs w:val="20"/>
              </w:rPr>
            </w:pPr>
            <w:r w:rsidRPr="003F7AF7">
              <w:rPr>
                <w:color w:val="auto"/>
                <w:sz w:val="20"/>
                <w:szCs w:val="20"/>
              </w:rPr>
              <w:t>UE specific power control parameters P0 and alpha should be configured for initial UL transmission for CG-SDT</w:t>
            </w:r>
          </w:p>
          <w:p w14:paraId="0AA99DFE" w14:textId="77777777" w:rsidR="0026108C" w:rsidRPr="003F7AF7" w:rsidRDefault="0026108C" w:rsidP="00FC591B">
            <w:pPr>
              <w:pStyle w:val="NormalWeb"/>
              <w:numPr>
                <w:ilvl w:val="1"/>
                <w:numId w:val="49"/>
              </w:numPr>
              <w:spacing w:before="0" w:beforeAutospacing="0" w:after="0" w:afterAutospacing="0"/>
              <w:jc w:val="both"/>
              <w:rPr>
                <w:color w:val="auto"/>
                <w:sz w:val="20"/>
                <w:szCs w:val="20"/>
              </w:rPr>
            </w:pPr>
            <w:r w:rsidRPr="003F7AF7">
              <w:rPr>
                <w:color w:val="auto"/>
                <w:sz w:val="20"/>
                <w:szCs w:val="20"/>
              </w:rPr>
              <w:t>Existing closed loop power control mechanism can be reused for re-transmission and subsequent data transmission.</w:t>
            </w:r>
          </w:p>
          <w:p w14:paraId="281ED358" w14:textId="77777777" w:rsidR="0026108C" w:rsidRPr="003F7AF7" w:rsidRDefault="0026108C" w:rsidP="00FC591B">
            <w:pPr>
              <w:pStyle w:val="NormalWeb"/>
              <w:spacing w:before="0" w:beforeAutospacing="0" w:after="0" w:afterAutospacing="0"/>
              <w:ind w:left="1440"/>
              <w:jc w:val="both"/>
              <w:rPr>
                <w:color w:val="auto"/>
                <w:sz w:val="20"/>
                <w:szCs w:val="20"/>
              </w:rPr>
            </w:pPr>
          </w:p>
        </w:tc>
      </w:tr>
    </w:tbl>
    <w:p w14:paraId="7EA17600" w14:textId="77777777" w:rsidR="0026108C" w:rsidRPr="003F7AF7" w:rsidRDefault="0026108C" w:rsidP="00FC591B">
      <w:pPr>
        <w:pStyle w:val="BodyText"/>
      </w:pPr>
    </w:p>
    <w:p w14:paraId="1338CD32" w14:textId="00B9D19B" w:rsidR="0026108C" w:rsidRDefault="0026108C" w:rsidP="00FC591B">
      <w:pPr>
        <w:pStyle w:val="BodyText"/>
      </w:pPr>
      <w:r w:rsidRPr="003F7AF7">
        <w:t xml:space="preserve">These parameters can be provided in the </w:t>
      </w:r>
      <w:r w:rsidRPr="003F7AF7">
        <w:rPr>
          <w:i/>
          <w:iCs/>
        </w:rPr>
        <w:t>RRCRelease</w:t>
      </w:r>
      <w:r w:rsidRPr="003F7AF7">
        <w:t xml:space="preserve"> message. For possible re-transmissions of the initial UL transmissions and subsequent UL transmissions, legacy closed loop power control mechanism will be re-used. That is, during a re-transmission or subsequent transmission, the UE will receive a TPC update from the gNB, and the UE transmit power is adjusted accordingly.  However, for new transmissions on CG resources, there is no possibility to update the values of P0 and alpha for a CG-SDT configuration while the UE is in </w:t>
      </w:r>
      <w:r w:rsidRPr="003F7AF7">
        <w:lastRenderedPageBreak/>
        <w:t xml:space="preserve">inactive state. Since the channel conditions may change during the ongoing CG-SDT procedure, especially in cases where the procedure would be ongoing for a long time, it would be advantageous to be able to update these without sending a new </w:t>
      </w:r>
      <w:r w:rsidRPr="003F7AF7">
        <w:rPr>
          <w:i/>
          <w:iCs/>
        </w:rPr>
        <w:t>RRCRelease</w:t>
      </w:r>
      <w:r w:rsidRPr="003F7AF7">
        <w:t xml:space="preserve"> message with updated parameters. An attractive option is to define a new MAC CE to enable updates of P0 and alpha. The MAC CE could be defined in different ways as long as the essential information of new settings of P0 and alpha is included. The procedure is illustrated in </w:t>
      </w:r>
      <w:r w:rsidRPr="003F7AF7">
        <w:fldChar w:fldCharType="begin"/>
      </w:r>
      <w:r w:rsidRPr="003F7AF7">
        <w:instrText xml:space="preserve"> REF _Ref92448188 \h </w:instrText>
      </w:r>
      <w:r w:rsidR="00FC591B">
        <w:instrText xml:space="preserve"> \* MERGEFORMAT </w:instrText>
      </w:r>
      <w:r w:rsidRPr="003F7AF7">
        <w:fldChar w:fldCharType="separate"/>
      </w:r>
      <w:r w:rsidRPr="003F7AF7">
        <w:t xml:space="preserve">Figure </w:t>
      </w:r>
      <w:r w:rsidRPr="003F7AF7">
        <w:rPr>
          <w:noProof/>
        </w:rPr>
        <w:t>1</w:t>
      </w:r>
      <w:r w:rsidRPr="003F7AF7">
        <w:fldChar w:fldCharType="end"/>
      </w:r>
      <w:r>
        <w:t>.</w:t>
      </w:r>
    </w:p>
    <w:p w14:paraId="0524BFEC" w14:textId="77777777" w:rsidR="0026108C" w:rsidRDefault="0026108C" w:rsidP="00FC591B">
      <w:pPr>
        <w:pStyle w:val="BodyText"/>
      </w:pPr>
      <w:r>
        <w:rPr>
          <w:noProof/>
        </w:rPr>
        <w:drawing>
          <wp:inline distT="0" distB="0" distL="0" distR="0" wp14:anchorId="5C926E67" wp14:editId="78A25655">
            <wp:extent cx="6289200" cy="188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9200" cy="1882800"/>
                    </a:xfrm>
                    <a:prstGeom prst="rect">
                      <a:avLst/>
                    </a:prstGeom>
                    <a:noFill/>
                  </pic:spPr>
                </pic:pic>
              </a:graphicData>
            </a:graphic>
          </wp:inline>
        </w:drawing>
      </w:r>
    </w:p>
    <w:p w14:paraId="6DE38285" w14:textId="3A5C3DD2" w:rsidR="0026108C" w:rsidRPr="001A6C32" w:rsidRDefault="0026108C" w:rsidP="00FC591B">
      <w:pPr>
        <w:pStyle w:val="Caption"/>
        <w:jc w:val="center"/>
        <w:rPr>
          <w:rFonts w:cs="Arial"/>
        </w:rPr>
      </w:pPr>
      <w:bookmarkStart w:id="7" w:name="_Ref92448188"/>
      <w:r w:rsidRPr="001A6C32">
        <w:rPr>
          <w:rFonts w:cs="Arial"/>
        </w:rPr>
        <w:t xml:space="preserve">Figure </w:t>
      </w:r>
      <w:r w:rsidRPr="001A6C32">
        <w:rPr>
          <w:rFonts w:cs="Arial"/>
        </w:rPr>
        <w:fldChar w:fldCharType="begin"/>
      </w:r>
      <w:r w:rsidRPr="001A6C32">
        <w:rPr>
          <w:rFonts w:cs="Arial"/>
        </w:rPr>
        <w:instrText xml:space="preserve"> SEQ Figure \* ARABIC </w:instrText>
      </w:r>
      <w:r w:rsidRPr="001A6C32">
        <w:rPr>
          <w:rFonts w:cs="Arial"/>
        </w:rPr>
        <w:fldChar w:fldCharType="separate"/>
      </w:r>
      <w:r w:rsidR="00475EBE">
        <w:rPr>
          <w:rFonts w:cs="Arial"/>
          <w:noProof/>
        </w:rPr>
        <w:t>2</w:t>
      </w:r>
      <w:r w:rsidRPr="001A6C32">
        <w:rPr>
          <w:rFonts w:cs="Arial"/>
          <w:noProof/>
        </w:rPr>
        <w:fldChar w:fldCharType="end"/>
      </w:r>
      <w:bookmarkEnd w:id="7"/>
      <w:r w:rsidRPr="001A6C32">
        <w:rPr>
          <w:rFonts w:cs="Arial"/>
        </w:rPr>
        <w:t xml:space="preserve"> New MAC CE to update P0 and alpha for CG-SDT.</w:t>
      </w:r>
    </w:p>
    <w:p w14:paraId="4C131496" w14:textId="77777777" w:rsidR="0026108C" w:rsidRDefault="0026108C" w:rsidP="00FC591B">
      <w:pPr>
        <w:pStyle w:val="BodyText"/>
      </w:pPr>
    </w:p>
    <w:p w14:paraId="1309AA78" w14:textId="77777777" w:rsidR="0026108C" w:rsidRDefault="0026108C" w:rsidP="00FC591B">
      <w:pPr>
        <w:pStyle w:val="BodyText"/>
      </w:pPr>
      <w:r>
        <w:t>Therefore, we propose the following:</w:t>
      </w:r>
    </w:p>
    <w:p w14:paraId="74DD6740" w14:textId="7B80EBC3" w:rsidR="0026108C" w:rsidRDefault="006547E6" w:rsidP="00FC591B">
      <w:pPr>
        <w:pStyle w:val="Proposal"/>
        <w:tabs>
          <w:tab w:val="clear" w:pos="1304"/>
        </w:tabs>
        <w:overflowPunct w:val="0"/>
        <w:autoSpaceDE w:val="0"/>
        <w:autoSpaceDN w:val="0"/>
        <w:adjustRightInd w:val="0"/>
        <w:spacing w:line="240" w:lineRule="auto"/>
        <w:ind w:left="1701" w:hanging="1701"/>
        <w:textAlignment w:val="baseline"/>
        <w:rPr>
          <w:noProof/>
          <w:lang w:eastAsia="ko-KR"/>
        </w:rPr>
      </w:pPr>
      <w:bookmarkStart w:id="8" w:name="_Toc92793175"/>
      <w:bookmarkStart w:id="9" w:name="_Toc95762523"/>
      <w:r>
        <w:rPr>
          <w:noProof/>
          <w:lang w:eastAsia="ko-KR"/>
        </w:rPr>
        <w:t>Introduce mechanism to allow semi-static updates of the power control parameters P0 and alpha for CG-SDT. How to provide the semi-static updates (e.g., via MAC-CE) is up to RAN2</w:t>
      </w:r>
      <w:bookmarkEnd w:id="8"/>
      <w:r w:rsidR="008D6C24">
        <w:rPr>
          <w:noProof/>
          <w:lang w:eastAsia="ko-KR"/>
        </w:rPr>
        <w:t>.</w:t>
      </w:r>
      <w:bookmarkEnd w:id="9"/>
      <w:r w:rsidR="008D6C24">
        <w:rPr>
          <w:noProof/>
          <w:lang w:eastAsia="ko-KR"/>
        </w:rPr>
        <w:t xml:space="preserve"> </w:t>
      </w:r>
    </w:p>
    <w:p w14:paraId="3EE72A69" w14:textId="77777777" w:rsidR="0026108C" w:rsidRDefault="0026108C" w:rsidP="00C17176">
      <w:pPr>
        <w:rPr>
          <w:lang w:eastAsia="zh-CN"/>
        </w:rPr>
      </w:pPr>
    </w:p>
    <w:p w14:paraId="1FF90E2F" w14:textId="2EA2C115" w:rsidR="001A1F0F" w:rsidRPr="00252D1C" w:rsidRDefault="001A1F0F" w:rsidP="009C1EC3">
      <w:pPr>
        <w:pStyle w:val="Heading2"/>
      </w:pPr>
      <w:r w:rsidRPr="00252D1C">
        <w:rPr>
          <w:rFonts w:eastAsiaTheme="minorHAnsi" w:hint="eastAsia"/>
        </w:rPr>
        <w:t>2.</w:t>
      </w:r>
      <w:r w:rsidR="00BF5BAB">
        <w:rPr>
          <w:rFonts w:eastAsiaTheme="minorHAnsi"/>
        </w:rPr>
        <w:t>5</w:t>
      </w:r>
      <w:r w:rsidR="009C1EC3">
        <w:rPr>
          <w:rFonts w:eastAsiaTheme="minorHAnsi"/>
        </w:rPr>
        <w:t xml:space="preserve"> </w:t>
      </w:r>
      <w:r w:rsidR="009C1EC3">
        <w:rPr>
          <w:rFonts w:eastAsiaTheme="minorHAnsi"/>
        </w:rPr>
        <w:tab/>
      </w:r>
      <w:r w:rsidRPr="00503CFD">
        <w:rPr>
          <w:rFonts w:hint="eastAsia"/>
        </w:rPr>
        <w:t>SSB</w:t>
      </w:r>
      <w:r w:rsidRPr="00503CFD">
        <w:t xml:space="preserve"> to CG PUSCH mapping</w:t>
      </w:r>
      <w:r w:rsidR="005005EB" w:rsidRPr="00503CFD">
        <w:t xml:space="preserve"> and CG PUSCH resource</w:t>
      </w:r>
      <w:r w:rsidR="00D52C2E">
        <w:t xml:space="preserve"> </w:t>
      </w:r>
      <w:r w:rsidR="005005EB" w:rsidRPr="00503CFD">
        <w:t>configuration</w:t>
      </w:r>
    </w:p>
    <w:p w14:paraId="23C9F713" w14:textId="117CE265" w:rsidR="00BF63E4" w:rsidRDefault="003852C1" w:rsidP="009C1EC3">
      <w:pPr>
        <w:pStyle w:val="Heading3"/>
        <w:rPr>
          <w:lang w:eastAsia="zh-CN"/>
        </w:rPr>
      </w:pPr>
      <w:r>
        <w:t>2.</w:t>
      </w:r>
      <w:r w:rsidR="00BF5BAB">
        <w:t>5</w:t>
      </w:r>
      <w:r>
        <w:t>.1</w:t>
      </w:r>
      <w:r w:rsidR="009C1EC3">
        <w:tab/>
      </w:r>
      <w:r w:rsidR="00BF63E4" w:rsidRPr="00503CFD">
        <w:rPr>
          <w:rFonts w:hint="eastAsia"/>
        </w:rPr>
        <w:t>SSB</w:t>
      </w:r>
      <w:r w:rsidR="00BF63E4" w:rsidRPr="00503CFD">
        <w:t xml:space="preserve"> to CG PUSCH mapping</w:t>
      </w:r>
    </w:p>
    <w:p w14:paraId="48F6EE90" w14:textId="142D4124" w:rsidR="001A1F0F" w:rsidRDefault="002800A4" w:rsidP="00FC591B">
      <w:pPr>
        <w:jc w:val="both"/>
        <w:rPr>
          <w:lang w:eastAsia="zh-CN"/>
        </w:rPr>
      </w:pPr>
      <w:r>
        <w:rPr>
          <w:lang w:eastAsia="zh-CN"/>
        </w:rPr>
        <w:t>During the</w:t>
      </w:r>
      <w:r w:rsidR="00C30FDE">
        <w:rPr>
          <w:lang w:eastAsia="zh-CN"/>
        </w:rPr>
        <w:t xml:space="preserve"> </w:t>
      </w:r>
      <w:r w:rsidR="003C4842">
        <w:rPr>
          <w:lang w:eastAsia="zh-CN"/>
        </w:rPr>
        <w:t xml:space="preserve">previous RAN1 </w:t>
      </w:r>
      <w:r>
        <w:rPr>
          <w:lang w:eastAsia="zh-CN"/>
        </w:rPr>
        <w:t>meetings</w:t>
      </w:r>
      <w:r w:rsidR="00C30FDE">
        <w:rPr>
          <w:lang w:eastAsia="zh-CN"/>
        </w:rPr>
        <w:t xml:space="preserve">, </w:t>
      </w:r>
      <w:r>
        <w:rPr>
          <w:lang w:eastAsia="zh-CN"/>
        </w:rPr>
        <w:t xml:space="preserve">the </w:t>
      </w:r>
      <w:r w:rsidR="00541D9F">
        <w:rPr>
          <w:lang w:eastAsia="zh-CN"/>
        </w:rPr>
        <w:t xml:space="preserve">following agreements have been made </w:t>
      </w:r>
      <w:r>
        <w:rPr>
          <w:lang w:eastAsia="zh-CN"/>
        </w:rPr>
        <w:t>on</w:t>
      </w:r>
      <w:r w:rsidR="00541D9F">
        <w:rPr>
          <w:lang w:eastAsia="zh-CN"/>
        </w:rPr>
        <w:t xml:space="preserve"> SSB to CG</w:t>
      </w:r>
      <w:r w:rsidR="000A4614">
        <w:rPr>
          <w:lang w:eastAsia="zh-CN"/>
        </w:rPr>
        <w:t xml:space="preserve"> PUSCH</w:t>
      </w:r>
      <w:r w:rsidR="00541D9F">
        <w:rPr>
          <w:lang w:eastAsia="zh-CN"/>
        </w:rPr>
        <w:t xml:space="preserve"> resource mapping</w:t>
      </w:r>
      <w:r>
        <w:rPr>
          <w:lang w:eastAsia="zh-CN"/>
        </w:rPr>
        <w:t>:</w:t>
      </w:r>
    </w:p>
    <w:tbl>
      <w:tblPr>
        <w:tblStyle w:val="TableGrid"/>
        <w:tblW w:w="0" w:type="auto"/>
        <w:tblLook w:val="04A0" w:firstRow="1" w:lastRow="0" w:firstColumn="1" w:lastColumn="0" w:noHBand="0" w:noVBand="1"/>
      </w:tblPr>
      <w:tblGrid>
        <w:gridCol w:w="9629"/>
      </w:tblGrid>
      <w:tr w:rsidR="00C30FDE" w:rsidRPr="002D6240" w14:paraId="3705429B" w14:textId="77777777" w:rsidTr="00C30FDE">
        <w:tc>
          <w:tcPr>
            <w:tcW w:w="9629" w:type="dxa"/>
          </w:tcPr>
          <w:p w14:paraId="242E61C9" w14:textId="1E3211B8" w:rsidR="004B3D5A" w:rsidRPr="00725B1B" w:rsidRDefault="004B3D5A" w:rsidP="00FC591B">
            <w:pPr>
              <w:spacing w:after="0"/>
              <w:jc w:val="both"/>
              <w:rPr>
                <w:rFonts w:cs="Arial"/>
                <w:sz w:val="20"/>
                <w:szCs w:val="20"/>
                <w:highlight w:val="green"/>
              </w:rPr>
            </w:pPr>
            <w:r w:rsidRPr="00725B1B">
              <w:rPr>
                <w:rFonts w:cs="Arial"/>
                <w:sz w:val="20"/>
                <w:szCs w:val="20"/>
                <w:highlight w:val="green"/>
              </w:rPr>
              <w:t>Agreement</w:t>
            </w:r>
            <w:r w:rsidR="00FC04FA" w:rsidRPr="00725B1B">
              <w:rPr>
                <w:rFonts w:cs="Arial"/>
                <w:sz w:val="20"/>
                <w:szCs w:val="20"/>
                <w:highlight w:val="green"/>
              </w:rPr>
              <w:t xml:space="preserve"> (RAN1 #104-e)</w:t>
            </w:r>
            <w:r w:rsidRPr="00725B1B">
              <w:rPr>
                <w:rFonts w:cs="Arial"/>
                <w:sz w:val="20"/>
                <w:szCs w:val="20"/>
                <w:highlight w:val="green"/>
              </w:rPr>
              <w:t>:</w:t>
            </w:r>
          </w:p>
          <w:p w14:paraId="226A1FD5" w14:textId="77777777" w:rsidR="004B3D5A" w:rsidRPr="00725B1B" w:rsidRDefault="004B3D5A" w:rsidP="00FC591B">
            <w:pPr>
              <w:numPr>
                <w:ilvl w:val="0"/>
                <w:numId w:val="14"/>
              </w:numPr>
              <w:spacing w:after="0" w:line="240" w:lineRule="auto"/>
              <w:jc w:val="both"/>
              <w:rPr>
                <w:rFonts w:cs="Arial"/>
                <w:sz w:val="20"/>
                <w:szCs w:val="20"/>
              </w:rPr>
            </w:pPr>
            <w:r w:rsidRPr="00725B1B">
              <w:rPr>
                <w:rFonts w:cs="Arial"/>
                <w:sz w:val="20"/>
                <w:szCs w:val="20"/>
              </w:rPr>
              <w:t>CG resources per CG configuration are associated with a set of SSB(s) configured by explicit signalling.</w:t>
            </w:r>
          </w:p>
          <w:p w14:paraId="5C53F09D" w14:textId="77777777" w:rsidR="004B3D5A" w:rsidRPr="00725B1B" w:rsidRDefault="004B3D5A" w:rsidP="00FC591B">
            <w:pPr>
              <w:numPr>
                <w:ilvl w:val="1"/>
                <w:numId w:val="14"/>
              </w:numPr>
              <w:spacing w:after="0" w:line="240" w:lineRule="auto"/>
              <w:jc w:val="both"/>
              <w:rPr>
                <w:rFonts w:cs="Arial"/>
                <w:sz w:val="20"/>
                <w:szCs w:val="20"/>
              </w:rPr>
            </w:pPr>
            <w:r w:rsidRPr="00725B1B">
              <w:rPr>
                <w:rFonts w:cs="Arial"/>
                <w:sz w:val="20"/>
                <w:szCs w:val="20"/>
              </w:rPr>
              <w:t>FFS how to define an SSB-to-PUSCH resource mapping within the CG configuration.</w:t>
            </w:r>
          </w:p>
          <w:p w14:paraId="1B42A6C1" w14:textId="77777777" w:rsidR="004B3D5A" w:rsidRPr="00725B1B" w:rsidRDefault="004B3D5A" w:rsidP="00FC591B">
            <w:pPr>
              <w:numPr>
                <w:ilvl w:val="1"/>
                <w:numId w:val="14"/>
              </w:numPr>
              <w:spacing w:after="120" w:line="240" w:lineRule="auto"/>
              <w:jc w:val="both"/>
              <w:rPr>
                <w:rFonts w:cs="Arial"/>
                <w:sz w:val="20"/>
                <w:szCs w:val="20"/>
              </w:rPr>
            </w:pPr>
            <w:r w:rsidRPr="00725B1B">
              <w:rPr>
                <w:rFonts w:cs="Arial"/>
                <w:sz w:val="20"/>
                <w:szCs w:val="20"/>
              </w:rPr>
              <w:t>FFS specific changes to the CG configuration to support the additional SSB-to-PUSCH mapping, if any.</w:t>
            </w:r>
          </w:p>
          <w:p w14:paraId="4DAADE08" w14:textId="3C4E8B04" w:rsidR="003A2885" w:rsidRPr="00725B1B" w:rsidRDefault="003A2885" w:rsidP="00FC591B">
            <w:pPr>
              <w:spacing w:after="0"/>
              <w:jc w:val="both"/>
              <w:rPr>
                <w:rFonts w:cs="Arial"/>
                <w:sz w:val="20"/>
                <w:szCs w:val="20"/>
                <w:highlight w:val="green"/>
              </w:rPr>
            </w:pPr>
            <w:r w:rsidRPr="00725B1B">
              <w:rPr>
                <w:rFonts w:cs="Arial"/>
                <w:sz w:val="20"/>
                <w:szCs w:val="20"/>
                <w:highlight w:val="green"/>
              </w:rPr>
              <w:t>Agreement</w:t>
            </w:r>
            <w:r w:rsidR="00193D42" w:rsidRPr="00725B1B">
              <w:rPr>
                <w:rFonts w:cs="Arial"/>
                <w:sz w:val="20"/>
                <w:szCs w:val="20"/>
                <w:highlight w:val="green"/>
              </w:rPr>
              <w:t xml:space="preserve"> </w:t>
            </w:r>
            <w:r w:rsidR="00FC04FA" w:rsidRPr="00725B1B">
              <w:rPr>
                <w:rFonts w:cs="Arial"/>
                <w:sz w:val="20"/>
                <w:szCs w:val="20"/>
                <w:highlight w:val="green"/>
              </w:rPr>
              <w:t>(RAN1 #105-e)</w:t>
            </w:r>
            <w:r w:rsidRPr="00725B1B">
              <w:rPr>
                <w:rFonts w:cs="Arial"/>
                <w:sz w:val="20"/>
                <w:szCs w:val="20"/>
                <w:highlight w:val="green"/>
              </w:rPr>
              <w:t>:</w:t>
            </w:r>
          </w:p>
          <w:p w14:paraId="7EE95820" w14:textId="77777777" w:rsidR="005F0D10" w:rsidRPr="00725B1B" w:rsidRDefault="005F0D10" w:rsidP="00FC591B">
            <w:pPr>
              <w:pStyle w:val="ListParagraph"/>
              <w:numPr>
                <w:ilvl w:val="0"/>
                <w:numId w:val="17"/>
              </w:numPr>
              <w:jc w:val="both"/>
              <w:rPr>
                <w:rFonts w:ascii="Arial" w:hAnsi="Arial" w:cs="Arial"/>
                <w:sz w:val="20"/>
                <w:szCs w:val="20"/>
              </w:rPr>
            </w:pPr>
            <w:r w:rsidRPr="00725B1B">
              <w:rPr>
                <w:rFonts w:ascii="Arial" w:hAnsi="Arial" w:cs="Arial"/>
                <w:sz w:val="20"/>
                <w:szCs w:val="20"/>
              </w:rPr>
              <w:t>The SSB-to-PUSCH resource mapping within the CG configuration is implicitly defined.</w:t>
            </w:r>
          </w:p>
          <w:p w14:paraId="58E6B823" w14:textId="77777777" w:rsidR="005F0D10" w:rsidRPr="00725B1B" w:rsidRDefault="005F0D10" w:rsidP="00FC591B">
            <w:pPr>
              <w:numPr>
                <w:ilvl w:val="0"/>
                <w:numId w:val="15"/>
              </w:numPr>
              <w:spacing w:after="0" w:line="240" w:lineRule="auto"/>
              <w:jc w:val="both"/>
              <w:rPr>
                <w:rFonts w:cs="Arial"/>
                <w:sz w:val="20"/>
                <w:szCs w:val="20"/>
              </w:rPr>
            </w:pPr>
            <w:r w:rsidRPr="00725B1B">
              <w:rPr>
                <w:rFonts w:cs="Arial"/>
                <w:sz w:val="20"/>
                <w:szCs w:val="20"/>
              </w:rPr>
              <w:t>The ordering of the SSB and CG PUSCH resources are to be captured in RAN1 spec.</w:t>
            </w:r>
          </w:p>
          <w:p w14:paraId="263301F0" w14:textId="77777777" w:rsidR="005F0D10" w:rsidRPr="00725B1B" w:rsidRDefault="005F0D10" w:rsidP="00FC591B">
            <w:pPr>
              <w:numPr>
                <w:ilvl w:val="1"/>
                <w:numId w:val="16"/>
              </w:numPr>
              <w:spacing w:after="0" w:line="240" w:lineRule="auto"/>
              <w:jc w:val="both"/>
              <w:rPr>
                <w:rFonts w:cs="Arial"/>
                <w:sz w:val="20"/>
                <w:szCs w:val="20"/>
              </w:rPr>
            </w:pPr>
            <w:r w:rsidRPr="00725B1B">
              <w:rPr>
                <w:rFonts w:cs="Arial"/>
                <w:sz w:val="20"/>
                <w:szCs w:val="20"/>
              </w:rPr>
              <w:t>A PUSCH resource refers to a transmission occasion and a DMRS resource used for PUSCH transmission</w:t>
            </w:r>
          </w:p>
          <w:p w14:paraId="0DDE2B42" w14:textId="77777777" w:rsidR="005F0D10" w:rsidRPr="00725B1B" w:rsidRDefault="005F0D10" w:rsidP="00FC591B">
            <w:pPr>
              <w:numPr>
                <w:ilvl w:val="1"/>
                <w:numId w:val="16"/>
              </w:numPr>
              <w:spacing w:after="0" w:line="240" w:lineRule="auto"/>
              <w:jc w:val="both"/>
              <w:rPr>
                <w:rFonts w:cs="Arial"/>
                <w:sz w:val="20"/>
                <w:szCs w:val="20"/>
              </w:rPr>
            </w:pPr>
            <w:r w:rsidRPr="00725B1B">
              <w:rPr>
                <w:rFonts w:cs="Arial"/>
                <w:sz w:val="20"/>
                <w:szCs w:val="20"/>
              </w:rPr>
              <w:t>The ordering of the SSB can reuse from the SSB-to-RO mapping</w:t>
            </w:r>
          </w:p>
          <w:p w14:paraId="1F2E3901" w14:textId="77777777" w:rsidR="005F0D10" w:rsidRPr="00725B1B" w:rsidRDefault="005F0D10" w:rsidP="00FC591B">
            <w:pPr>
              <w:numPr>
                <w:ilvl w:val="1"/>
                <w:numId w:val="16"/>
              </w:numPr>
              <w:spacing w:after="0" w:line="240" w:lineRule="auto"/>
              <w:jc w:val="both"/>
              <w:rPr>
                <w:rFonts w:cs="Arial"/>
                <w:sz w:val="20"/>
                <w:szCs w:val="20"/>
              </w:rPr>
            </w:pPr>
            <w:r w:rsidRPr="00725B1B">
              <w:rPr>
                <w:rFonts w:cs="Arial"/>
                <w:sz w:val="20"/>
                <w:szCs w:val="20"/>
              </w:rPr>
              <w:t>The ordering of CG PUSCH resources can reuse from that of MsgA PUSCH as much as possible</w:t>
            </w:r>
          </w:p>
          <w:p w14:paraId="4B4D8D6A" w14:textId="77777777" w:rsidR="005F0D10" w:rsidRPr="00725B1B" w:rsidRDefault="005F0D10" w:rsidP="00FC591B">
            <w:pPr>
              <w:numPr>
                <w:ilvl w:val="0"/>
                <w:numId w:val="15"/>
              </w:numPr>
              <w:spacing w:after="0" w:line="240" w:lineRule="auto"/>
              <w:jc w:val="both"/>
              <w:rPr>
                <w:rFonts w:cs="Arial"/>
                <w:sz w:val="20"/>
                <w:szCs w:val="20"/>
              </w:rPr>
            </w:pPr>
            <w:r w:rsidRPr="00725B1B">
              <w:rPr>
                <w:rFonts w:cs="Arial"/>
                <w:sz w:val="20"/>
                <w:szCs w:val="20"/>
              </w:rPr>
              <w:t>FFS determination of mapping ratio and association period, e.g., explicitly signaled or implicitly derived</w:t>
            </w:r>
          </w:p>
          <w:p w14:paraId="7937023B" w14:textId="19AE3E20" w:rsidR="005F0D10" w:rsidRPr="00725B1B" w:rsidRDefault="005F0D10" w:rsidP="00FC591B">
            <w:pPr>
              <w:numPr>
                <w:ilvl w:val="0"/>
                <w:numId w:val="15"/>
              </w:numPr>
              <w:spacing w:after="0" w:line="240" w:lineRule="auto"/>
              <w:jc w:val="both"/>
              <w:rPr>
                <w:rFonts w:cs="Arial"/>
                <w:sz w:val="20"/>
                <w:szCs w:val="20"/>
              </w:rPr>
            </w:pPr>
            <w:r w:rsidRPr="00725B1B">
              <w:rPr>
                <w:rFonts w:cs="Arial"/>
                <w:sz w:val="20"/>
                <w:szCs w:val="20"/>
              </w:rPr>
              <w:t>FFS any limitation on the combination of the parameters for CG resources</w:t>
            </w:r>
          </w:p>
          <w:p w14:paraId="7282E7C4" w14:textId="230248D6" w:rsidR="00E0350A" w:rsidRPr="00725B1B" w:rsidRDefault="00E0350A" w:rsidP="00FC591B">
            <w:pPr>
              <w:spacing w:after="0" w:line="240" w:lineRule="auto"/>
              <w:jc w:val="both"/>
              <w:rPr>
                <w:rFonts w:cs="Arial"/>
                <w:sz w:val="20"/>
                <w:szCs w:val="20"/>
              </w:rPr>
            </w:pPr>
          </w:p>
          <w:p w14:paraId="5F7B00AE" w14:textId="17F6E680" w:rsidR="00890CAD" w:rsidRPr="00725B1B" w:rsidRDefault="00890CAD" w:rsidP="00FC591B">
            <w:pPr>
              <w:pStyle w:val="NormalWeb"/>
              <w:spacing w:before="0" w:beforeAutospacing="0" w:after="0" w:afterAutospacing="0"/>
              <w:jc w:val="both"/>
              <w:rPr>
                <w:rFonts w:eastAsia="Times New Roman"/>
                <w:color w:val="000000"/>
                <w:sz w:val="20"/>
                <w:szCs w:val="20"/>
                <w:lang w:eastAsia="en-US"/>
              </w:rPr>
            </w:pPr>
            <w:r w:rsidRPr="00725B1B">
              <w:rPr>
                <w:rFonts w:eastAsia="Times New Roman"/>
                <w:color w:val="000000"/>
                <w:sz w:val="20"/>
                <w:szCs w:val="20"/>
                <w:highlight w:val="green"/>
                <w:lang w:eastAsia="en-US"/>
              </w:rPr>
              <w:t>Agreement</w:t>
            </w:r>
            <w:r w:rsidR="006764FF" w:rsidRPr="00725B1B">
              <w:rPr>
                <w:rFonts w:eastAsia="Times New Roman"/>
                <w:color w:val="000000"/>
                <w:sz w:val="20"/>
                <w:szCs w:val="20"/>
                <w:highlight w:val="green"/>
                <w:lang w:eastAsia="en-US"/>
              </w:rPr>
              <w:t xml:space="preserve"> (RAN1 #106-e)</w:t>
            </w:r>
            <w:r w:rsidR="00F279B3" w:rsidRPr="00725B1B">
              <w:rPr>
                <w:rFonts w:eastAsia="Times New Roman"/>
                <w:color w:val="000000"/>
                <w:sz w:val="20"/>
                <w:szCs w:val="20"/>
                <w:highlight w:val="green"/>
                <w:lang w:eastAsia="en-US"/>
              </w:rPr>
              <w:t>:</w:t>
            </w:r>
          </w:p>
          <w:p w14:paraId="0CD605DB" w14:textId="77777777" w:rsidR="00890CAD" w:rsidRPr="00725B1B" w:rsidRDefault="00890CAD" w:rsidP="00FC591B">
            <w:pPr>
              <w:numPr>
                <w:ilvl w:val="0"/>
                <w:numId w:val="19"/>
              </w:numPr>
              <w:spacing w:after="0" w:line="240" w:lineRule="auto"/>
              <w:jc w:val="both"/>
              <w:rPr>
                <w:rFonts w:eastAsia="Times New Roman" w:cs="Arial"/>
                <w:sz w:val="20"/>
                <w:szCs w:val="20"/>
              </w:rPr>
            </w:pPr>
            <w:r w:rsidRPr="00725B1B">
              <w:rPr>
                <w:rFonts w:eastAsia="Times New Roman" w:cs="Arial"/>
                <w:color w:val="000000"/>
                <w:sz w:val="20"/>
                <w:szCs w:val="20"/>
              </w:rPr>
              <w:lastRenderedPageBreak/>
              <w:t>Each N of consecutive SSB indexes associated to one CG configuration are mapped to valid CG PUSCH resources</w:t>
            </w:r>
          </w:p>
          <w:p w14:paraId="09AB5297" w14:textId="77777777" w:rsidR="00890CAD" w:rsidRPr="00725B1B" w:rsidRDefault="00890CAD" w:rsidP="00FC591B">
            <w:pPr>
              <w:numPr>
                <w:ilvl w:val="1"/>
                <w:numId w:val="23"/>
              </w:numPr>
              <w:spacing w:after="0" w:line="240" w:lineRule="auto"/>
              <w:jc w:val="both"/>
              <w:rPr>
                <w:rFonts w:eastAsia="Times New Roman" w:cs="Arial"/>
                <w:sz w:val="20"/>
                <w:szCs w:val="20"/>
              </w:rPr>
            </w:pPr>
            <w:r w:rsidRPr="00725B1B">
              <w:rPr>
                <w:rFonts w:eastAsia="Times New Roman" w:cs="Arial"/>
                <w:color w:val="000000"/>
                <w:sz w:val="20"/>
                <w:szCs w:val="20"/>
              </w:rPr>
              <w:t xml:space="preserve">first, in increasing order of DMRS resource indexes, where a DMRS resource index </w:t>
            </w:r>
            <w:r w:rsidRPr="00725B1B">
              <w:rPr>
                <w:rFonts w:eastAsia="Times New Roman" w:cs="Arial"/>
                <w:i/>
                <w:color w:val="000000"/>
                <w:sz w:val="20"/>
                <w:szCs w:val="20"/>
              </w:rPr>
              <w:t>DMRS</w:t>
            </w:r>
            <w:r w:rsidRPr="00725B1B">
              <w:rPr>
                <w:rFonts w:eastAsia="Times New Roman" w:cs="Arial"/>
                <w:i/>
                <w:color w:val="000000"/>
                <w:sz w:val="20"/>
                <w:szCs w:val="20"/>
                <w:vertAlign w:val="subscript"/>
              </w:rPr>
              <w:t>id</w:t>
            </w:r>
            <w:r w:rsidRPr="00725B1B">
              <w:rPr>
                <w:rFonts w:eastAsia="Times New Roman" w:cs="Arial"/>
                <w:color w:val="000000"/>
                <w:sz w:val="20"/>
                <w:szCs w:val="20"/>
              </w:rPr>
              <w:t> is determined first in an ascending order of a DMRS port index and second in an ascending order of a DMRS sequence index</w:t>
            </w:r>
          </w:p>
          <w:p w14:paraId="0C8C2EE5" w14:textId="77777777" w:rsidR="00890CAD" w:rsidRPr="00725B1B" w:rsidRDefault="00890CAD" w:rsidP="00FC591B">
            <w:pPr>
              <w:numPr>
                <w:ilvl w:val="1"/>
                <w:numId w:val="23"/>
              </w:numPr>
              <w:spacing w:after="0" w:line="240" w:lineRule="auto"/>
              <w:jc w:val="both"/>
              <w:rPr>
                <w:rFonts w:eastAsia="Times New Roman" w:cs="Arial"/>
                <w:sz w:val="20"/>
                <w:szCs w:val="20"/>
              </w:rPr>
            </w:pPr>
            <w:r w:rsidRPr="00725B1B">
              <w:rPr>
                <w:rFonts w:eastAsia="Times New Roman" w:cs="Arial"/>
                <w:color w:val="000000"/>
                <w:sz w:val="20"/>
                <w:szCs w:val="20"/>
              </w:rPr>
              <w:t>second, in increasing order of CG period indexes in the association period</w:t>
            </w:r>
          </w:p>
          <w:p w14:paraId="78EFB7F7" w14:textId="77777777" w:rsidR="00890CAD" w:rsidRPr="00725B1B" w:rsidRDefault="00890CAD" w:rsidP="00FC591B">
            <w:pPr>
              <w:numPr>
                <w:ilvl w:val="0"/>
                <w:numId w:val="20"/>
              </w:numPr>
              <w:spacing w:after="0" w:line="240" w:lineRule="auto"/>
              <w:jc w:val="both"/>
              <w:rPr>
                <w:rFonts w:eastAsia="Times New Roman" w:cs="Arial"/>
                <w:sz w:val="20"/>
                <w:szCs w:val="20"/>
              </w:rPr>
            </w:pPr>
            <w:r w:rsidRPr="00725B1B">
              <w:rPr>
                <w:rFonts w:eastAsia="Times New Roman" w:cs="Arial"/>
                <w:color w:val="000000"/>
                <w:sz w:val="20"/>
                <w:szCs w:val="20"/>
              </w:rPr>
              <w:t>The mapping ratio N is explicitly signalled and the association period is implicitly derived</w:t>
            </w:r>
          </w:p>
          <w:p w14:paraId="1F718873" w14:textId="77777777" w:rsidR="00890CAD" w:rsidRPr="00725B1B" w:rsidRDefault="00890CAD" w:rsidP="00FC591B">
            <w:pPr>
              <w:numPr>
                <w:ilvl w:val="1"/>
                <w:numId w:val="22"/>
              </w:numPr>
              <w:spacing w:after="0" w:line="240" w:lineRule="auto"/>
              <w:jc w:val="both"/>
              <w:rPr>
                <w:rFonts w:eastAsia="Times New Roman" w:cs="Arial"/>
                <w:sz w:val="20"/>
                <w:szCs w:val="20"/>
              </w:rPr>
            </w:pPr>
            <w:r w:rsidRPr="00725B1B">
              <w:rPr>
                <w:rFonts w:eastAsia="Times New Roman" w:cs="Arial"/>
                <w:color w:val="000000"/>
                <w:sz w:val="20"/>
                <w:szCs w:val="20"/>
              </w:rPr>
              <w:t>FFS candidate value set of mapping ratio, and whether it is configured per CG configuration or per cell</w:t>
            </w:r>
          </w:p>
          <w:p w14:paraId="618C7838" w14:textId="77777777" w:rsidR="00890CAD" w:rsidRPr="00725B1B" w:rsidRDefault="00890CAD" w:rsidP="00FC591B">
            <w:pPr>
              <w:numPr>
                <w:ilvl w:val="1"/>
                <w:numId w:val="22"/>
              </w:numPr>
              <w:spacing w:after="0" w:line="240" w:lineRule="auto"/>
              <w:jc w:val="both"/>
              <w:rPr>
                <w:rFonts w:eastAsia="Times New Roman" w:cs="Arial"/>
                <w:sz w:val="20"/>
                <w:szCs w:val="20"/>
              </w:rPr>
            </w:pPr>
            <w:r w:rsidRPr="00725B1B">
              <w:rPr>
                <w:rFonts w:eastAsia="Times New Roman" w:cs="Arial"/>
                <w:color w:val="000000"/>
                <w:sz w:val="20"/>
                <w:szCs w:val="2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64ECF161" w14:textId="77777777" w:rsidR="00890CAD" w:rsidRPr="00725B1B" w:rsidRDefault="00890CAD" w:rsidP="00FC591B">
            <w:pPr>
              <w:numPr>
                <w:ilvl w:val="1"/>
                <w:numId w:val="22"/>
              </w:numPr>
              <w:spacing w:after="0" w:line="240" w:lineRule="auto"/>
              <w:jc w:val="both"/>
              <w:rPr>
                <w:rFonts w:eastAsia="Times New Roman" w:cs="Arial"/>
                <w:sz w:val="20"/>
                <w:szCs w:val="20"/>
              </w:rPr>
            </w:pPr>
            <w:r w:rsidRPr="00725B1B">
              <w:rPr>
                <w:rFonts w:eastAsia="Times New Roman" w:cs="Arial"/>
                <w:color w:val="000000"/>
                <w:sz w:val="20"/>
                <w:szCs w:val="20"/>
              </w:rPr>
              <w:t>An association pattern period includes one or more association periods and is determined so that a pattern between CG PUSCH occasions and SS/PBCH block indexes associated with the CG configuration repeats at most every 640 msec.</w:t>
            </w:r>
          </w:p>
          <w:p w14:paraId="29B0EC52" w14:textId="262F071B" w:rsidR="00E0350A" w:rsidRPr="00725B1B" w:rsidRDefault="00890CAD" w:rsidP="00FC591B">
            <w:pPr>
              <w:numPr>
                <w:ilvl w:val="0"/>
                <w:numId w:val="21"/>
              </w:numPr>
              <w:spacing w:after="0" w:line="240" w:lineRule="auto"/>
              <w:jc w:val="both"/>
              <w:rPr>
                <w:rFonts w:eastAsia="Times New Roman" w:cs="Arial"/>
                <w:sz w:val="20"/>
                <w:szCs w:val="20"/>
              </w:rPr>
            </w:pPr>
            <w:r w:rsidRPr="00725B1B">
              <w:rPr>
                <w:rFonts w:eastAsia="Times New Roman" w:cs="Arial"/>
                <w:color w:val="000000"/>
                <w:sz w:val="20"/>
                <w:szCs w:val="20"/>
              </w:rPr>
              <w:t>Note: The mapping ordering and steps may be revisited if multiple CG PUSCH occasions in one CG period is supported</w:t>
            </w:r>
          </w:p>
          <w:p w14:paraId="4BDCD34D" w14:textId="77777777" w:rsidR="00C30FDE" w:rsidRPr="00725B1B" w:rsidRDefault="00C30FDE" w:rsidP="00FC591B">
            <w:pPr>
              <w:spacing w:after="0" w:line="240" w:lineRule="auto"/>
              <w:jc w:val="both"/>
              <w:rPr>
                <w:rFonts w:cs="Arial"/>
                <w:sz w:val="20"/>
                <w:szCs w:val="20"/>
              </w:rPr>
            </w:pPr>
          </w:p>
          <w:p w14:paraId="71A31B4B" w14:textId="524F5D58" w:rsidR="000038E5" w:rsidRPr="00725B1B" w:rsidRDefault="000038E5" w:rsidP="00FC591B">
            <w:pPr>
              <w:pStyle w:val="NormalWeb"/>
              <w:spacing w:before="0" w:beforeAutospacing="0" w:after="0" w:afterAutospacing="0"/>
              <w:jc w:val="both"/>
              <w:rPr>
                <w:rFonts w:eastAsia="Times New Roman"/>
                <w:color w:val="000000"/>
                <w:sz w:val="20"/>
                <w:szCs w:val="20"/>
                <w:lang w:eastAsia="en-US"/>
              </w:rPr>
            </w:pPr>
            <w:r w:rsidRPr="00725B1B">
              <w:rPr>
                <w:rFonts w:eastAsia="Times New Roman"/>
                <w:color w:val="000000"/>
                <w:sz w:val="20"/>
                <w:szCs w:val="20"/>
                <w:highlight w:val="green"/>
                <w:lang w:eastAsia="en-US"/>
              </w:rPr>
              <w:t>Agreement (RAN1 #106-bis-e):</w:t>
            </w:r>
          </w:p>
          <w:p w14:paraId="49BCE5EA" w14:textId="57B9185C" w:rsidR="000038E5" w:rsidRPr="00725B1B" w:rsidRDefault="000038E5" w:rsidP="00FC591B">
            <w:pPr>
              <w:pStyle w:val="NormalWeb"/>
              <w:spacing w:before="0" w:beforeAutospacing="0" w:after="0" w:afterAutospacing="0"/>
              <w:jc w:val="both"/>
              <w:rPr>
                <w:rFonts w:eastAsia="Times New Roman"/>
                <w:color w:val="000000"/>
                <w:sz w:val="20"/>
                <w:szCs w:val="20"/>
                <w:lang w:eastAsia="en-US"/>
              </w:rPr>
            </w:pPr>
            <w:r w:rsidRPr="00725B1B">
              <w:rPr>
                <w:rFonts w:eastAsia="Times New Roman"/>
                <w:color w:val="000000"/>
                <w:sz w:val="20"/>
                <w:szCs w:val="20"/>
                <w:lang w:eastAsia="en-US"/>
              </w:rPr>
              <w:t>When SSB set indication is absent, UE assumes the SSB set includes all actually transmitted SSBs configured by SIB1.</w:t>
            </w:r>
          </w:p>
          <w:p w14:paraId="4D9504A5" w14:textId="77777777" w:rsidR="000038E5" w:rsidRPr="00725B1B" w:rsidRDefault="000038E5" w:rsidP="00FC591B">
            <w:pPr>
              <w:numPr>
                <w:ilvl w:val="0"/>
                <w:numId w:val="34"/>
              </w:numPr>
              <w:overflowPunct w:val="0"/>
              <w:autoSpaceDE w:val="0"/>
              <w:autoSpaceDN w:val="0"/>
              <w:adjustRightInd w:val="0"/>
              <w:spacing w:after="0" w:line="240" w:lineRule="auto"/>
              <w:ind w:left="360"/>
              <w:jc w:val="both"/>
              <w:textAlignment w:val="baseline"/>
              <w:rPr>
                <w:rFonts w:eastAsia="MS PGothic" w:cs="Arial"/>
                <w:sz w:val="20"/>
                <w:szCs w:val="20"/>
                <w:lang w:eastAsia="ja-JP"/>
              </w:rPr>
            </w:pPr>
            <w:r w:rsidRPr="00725B1B">
              <w:rPr>
                <w:rFonts w:eastAsia="MS PGothic" w:cs="Arial"/>
                <w:sz w:val="20"/>
                <w:szCs w:val="20"/>
                <w:lang w:eastAsia="ja-JP"/>
              </w:rPr>
              <w:t>Mapping ratio of SSB to CG PUSCH is configured per CG configuration.</w:t>
            </w:r>
          </w:p>
          <w:p w14:paraId="68E0024F" w14:textId="77777777" w:rsidR="000038E5" w:rsidRPr="00725B1B" w:rsidRDefault="000038E5" w:rsidP="00FC591B">
            <w:pPr>
              <w:numPr>
                <w:ilvl w:val="1"/>
                <w:numId w:val="35"/>
              </w:numPr>
              <w:overflowPunct w:val="0"/>
              <w:autoSpaceDE w:val="0"/>
              <w:autoSpaceDN w:val="0"/>
              <w:adjustRightInd w:val="0"/>
              <w:spacing w:after="0" w:line="240" w:lineRule="auto"/>
              <w:ind w:left="1080"/>
              <w:jc w:val="both"/>
              <w:textAlignment w:val="baseline"/>
              <w:rPr>
                <w:rFonts w:eastAsia="MS PGothic" w:cs="Arial"/>
                <w:sz w:val="20"/>
                <w:szCs w:val="20"/>
                <w:lang w:eastAsia="ja-JP"/>
              </w:rPr>
            </w:pPr>
            <w:r w:rsidRPr="00725B1B">
              <w:rPr>
                <w:rFonts w:eastAsia="MS PGothic" w:cs="Arial"/>
                <w:sz w:val="20"/>
                <w:szCs w:val="20"/>
                <w:lang w:eastAsia="ja-JP"/>
              </w:rPr>
              <w:t>FFS whether to restrict the same value for all CG configuration and/or allow different value for different CG configurations.</w:t>
            </w:r>
          </w:p>
          <w:p w14:paraId="74C57EC4" w14:textId="77777777" w:rsidR="000038E5" w:rsidRPr="00725B1B" w:rsidRDefault="000038E5" w:rsidP="00FC591B">
            <w:pPr>
              <w:numPr>
                <w:ilvl w:val="0"/>
                <w:numId w:val="34"/>
              </w:numPr>
              <w:overflowPunct w:val="0"/>
              <w:autoSpaceDE w:val="0"/>
              <w:autoSpaceDN w:val="0"/>
              <w:adjustRightInd w:val="0"/>
              <w:spacing w:after="0" w:line="240" w:lineRule="auto"/>
              <w:ind w:left="360"/>
              <w:jc w:val="both"/>
              <w:textAlignment w:val="baseline"/>
              <w:rPr>
                <w:rFonts w:eastAsia="MS PGothic" w:cs="Arial"/>
                <w:sz w:val="20"/>
                <w:szCs w:val="20"/>
                <w:lang w:eastAsia="ja-JP"/>
              </w:rPr>
            </w:pPr>
            <w:r w:rsidRPr="00725B1B">
              <w:rPr>
                <w:rFonts w:eastAsia="MS PGothic" w:cs="Arial"/>
                <w:sz w:val="20"/>
                <w:szCs w:val="20"/>
                <w:lang w:eastAsia="ja-JP"/>
              </w:rPr>
              <w:t>For the candidate value set of SSB to CG PUSCH mapping ratio, support at least {1, 2, 4, 8, 16}</w:t>
            </w:r>
          </w:p>
          <w:p w14:paraId="579D1EE3" w14:textId="1F6E8658" w:rsidR="000038E5" w:rsidRPr="00725B1B" w:rsidRDefault="000038E5" w:rsidP="00FC591B">
            <w:pPr>
              <w:numPr>
                <w:ilvl w:val="1"/>
                <w:numId w:val="35"/>
              </w:numPr>
              <w:overflowPunct w:val="0"/>
              <w:autoSpaceDE w:val="0"/>
              <w:autoSpaceDN w:val="0"/>
              <w:adjustRightInd w:val="0"/>
              <w:spacing w:after="0" w:line="240" w:lineRule="auto"/>
              <w:ind w:left="1080"/>
              <w:jc w:val="both"/>
              <w:textAlignment w:val="baseline"/>
              <w:rPr>
                <w:rFonts w:eastAsia="MS PGothic" w:cs="Arial"/>
                <w:sz w:val="20"/>
                <w:szCs w:val="20"/>
                <w:lang w:eastAsia="ja-JP"/>
              </w:rPr>
            </w:pPr>
            <w:r w:rsidRPr="00725B1B">
              <w:rPr>
                <w:rFonts w:eastAsia="MS PGothic" w:cs="Arial"/>
                <w:sz w:val="20"/>
                <w:szCs w:val="20"/>
                <w:lang w:eastAsia="ja-JP"/>
              </w:rPr>
              <w:t>FFS {1/8,1/4,1/2}</w:t>
            </w:r>
          </w:p>
          <w:p w14:paraId="459491DD" w14:textId="77777777" w:rsidR="00725B1B" w:rsidRDefault="00725B1B" w:rsidP="00FC591B">
            <w:pPr>
              <w:jc w:val="both"/>
              <w:rPr>
                <w:rFonts w:cs="Arial"/>
                <w:b/>
                <w:sz w:val="20"/>
                <w:szCs w:val="20"/>
              </w:rPr>
            </w:pPr>
          </w:p>
          <w:p w14:paraId="110E38FD" w14:textId="5BD99777" w:rsidR="00725B1B" w:rsidRPr="00725B1B" w:rsidRDefault="00725B1B" w:rsidP="00FC591B">
            <w:pPr>
              <w:jc w:val="both"/>
              <w:rPr>
                <w:rFonts w:eastAsia="Malgun Gothic" w:cs="Arial"/>
                <w:b/>
                <w:sz w:val="20"/>
                <w:szCs w:val="20"/>
                <w:lang w:eastAsia="ko-KR"/>
              </w:rPr>
            </w:pPr>
            <w:r w:rsidRPr="00725B1B">
              <w:rPr>
                <w:rFonts w:cs="Arial"/>
                <w:b/>
                <w:sz w:val="20"/>
                <w:szCs w:val="20"/>
              </w:rPr>
              <w:t xml:space="preserve">Conclusion </w:t>
            </w:r>
            <w:r w:rsidRPr="00725B1B">
              <w:rPr>
                <w:rFonts w:eastAsia="Times New Roman" w:cs="Arial"/>
                <w:color w:val="000000"/>
                <w:sz w:val="20"/>
                <w:szCs w:val="20"/>
              </w:rPr>
              <w:t>(RAN1 #107-e):</w:t>
            </w:r>
          </w:p>
          <w:p w14:paraId="6E24B3AF" w14:textId="69ACF17D" w:rsidR="00725B1B" w:rsidRPr="00725B1B" w:rsidRDefault="00725B1B" w:rsidP="00FC591B">
            <w:pPr>
              <w:overflowPunct w:val="0"/>
              <w:autoSpaceDE w:val="0"/>
              <w:autoSpaceDN w:val="0"/>
              <w:adjustRightInd w:val="0"/>
              <w:spacing w:after="0" w:line="240" w:lineRule="auto"/>
              <w:jc w:val="both"/>
              <w:textAlignment w:val="baseline"/>
              <w:rPr>
                <w:rFonts w:eastAsia="MS PGothic" w:cs="Arial"/>
                <w:sz w:val="20"/>
                <w:szCs w:val="20"/>
                <w:lang w:eastAsia="ja-JP"/>
              </w:rPr>
            </w:pPr>
            <w:r w:rsidRPr="00725B1B">
              <w:rPr>
                <w:rFonts w:cs="Arial"/>
                <w:sz w:val="20"/>
                <w:szCs w:val="20"/>
              </w:rPr>
              <w:t>No need to restrict the same value of mapping ratio for all CG configurations</w:t>
            </w:r>
          </w:p>
          <w:p w14:paraId="1DADFE66" w14:textId="75013F0D" w:rsidR="000038E5" w:rsidRPr="002D6240" w:rsidRDefault="000038E5" w:rsidP="00FC591B">
            <w:pPr>
              <w:spacing w:after="0" w:line="240" w:lineRule="auto"/>
              <w:jc w:val="both"/>
              <w:rPr>
                <w:rFonts w:ascii="Times New Roman" w:hAnsi="Times New Roman" w:cs="Times New Roman"/>
                <w:sz w:val="20"/>
                <w:szCs w:val="20"/>
              </w:rPr>
            </w:pPr>
          </w:p>
        </w:tc>
      </w:tr>
    </w:tbl>
    <w:p w14:paraId="01039DA3" w14:textId="364B42AF" w:rsidR="000F7875" w:rsidRPr="00FC591B" w:rsidRDefault="00FB2C57" w:rsidP="00FC591B">
      <w:pPr>
        <w:jc w:val="both"/>
        <w:rPr>
          <w:rFonts w:cs="Arial"/>
          <w:lang w:eastAsia="zh-CN"/>
        </w:rPr>
      </w:pPr>
      <w:r w:rsidRPr="00FC591B">
        <w:rPr>
          <w:rFonts w:cs="Arial"/>
          <w:lang w:eastAsia="zh-CN"/>
        </w:rPr>
        <w:lastRenderedPageBreak/>
        <w:t xml:space="preserve">One </w:t>
      </w:r>
      <w:r w:rsidR="006442F1" w:rsidRPr="00FC591B">
        <w:rPr>
          <w:rFonts w:cs="Arial"/>
          <w:lang w:eastAsia="zh-CN"/>
        </w:rPr>
        <w:t xml:space="preserve">open </w:t>
      </w:r>
      <w:r w:rsidR="0049273F" w:rsidRPr="00FC591B">
        <w:rPr>
          <w:rFonts w:cs="Arial"/>
          <w:lang w:eastAsia="zh-CN"/>
        </w:rPr>
        <w:t xml:space="preserve">issue is </w:t>
      </w:r>
      <w:r w:rsidR="006442F1" w:rsidRPr="00FC591B">
        <w:rPr>
          <w:rFonts w:cs="Arial"/>
          <w:lang w:eastAsia="zh-CN"/>
        </w:rPr>
        <w:t>related to</w:t>
      </w:r>
      <w:r w:rsidR="0049273F" w:rsidRPr="00FC591B">
        <w:rPr>
          <w:rFonts w:cs="Arial"/>
          <w:lang w:eastAsia="zh-CN"/>
        </w:rPr>
        <w:t xml:space="preserve"> </w:t>
      </w:r>
      <w:r w:rsidR="00566B59" w:rsidRPr="00FC591B">
        <w:rPr>
          <w:rFonts w:cs="Arial"/>
          <w:lang w:eastAsia="zh-CN"/>
        </w:rPr>
        <w:t>SSB to CG PUSCH association period candidate values</w:t>
      </w:r>
      <w:r w:rsidR="00FC378B" w:rsidRPr="00FC591B">
        <w:rPr>
          <w:rFonts w:cs="Arial"/>
          <w:lang w:eastAsia="zh-CN"/>
        </w:rPr>
        <w:t xml:space="preserve">, </w:t>
      </w:r>
      <w:r w:rsidR="000F7875" w:rsidRPr="00FC591B">
        <w:rPr>
          <w:rFonts w:cs="Arial"/>
          <w:lang w:eastAsia="zh-CN"/>
        </w:rPr>
        <w:t xml:space="preserve">which is defined as </w:t>
      </w:r>
      <w:r w:rsidR="00193D42" w:rsidRPr="00FC591B">
        <w:rPr>
          <w:rFonts w:cs="Arial"/>
          <w:lang w:eastAsia="zh-CN"/>
        </w:rPr>
        <w:t>follows</w:t>
      </w:r>
      <w:r w:rsidR="000F7875" w:rsidRPr="00FC591B">
        <w:rPr>
          <w:rFonts w:cs="Arial"/>
          <w:lang w:eastAsia="zh-CN"/>
        </w:rPr>
        <w:t xml:space="preserve"> based on the agreement in RAN1#106-e:</w:t>
      </w:r>
    </w:p>
    <w:tbl>
      <w:tblPr>
        <w:tblStyle w:val="TableGrid"/>
        <w:tblW w:w="0" w:type="auto"/>
        <w:tblLook w:val="04A0" w:firstRow="1" w:lastRow="0" w:firstColumn="1" w:lastColumn="0" w:noHBand="0" w:noVBand="1"/>
      </w:tblPr>
      <w:tblGrid>
        <w:gridCol w:w="9629"/>
      </w:tblGrid>
      <w:tr w:rsidR="000F7875" w:rsidRPr="00FC591B" w14:paraId="1CDC6E59" w14:textId="77777777" w:rsidTr="000F7875">
        <w:tc>
          <w:tcPr>
            <w:tcW w:w="9629" w:type="dxa"/>
          </w:tcPr>
          <w:p w14:paraId="788CB5A4" w14:textId="77777777" w:rsidR="000F7875" w:rsidRPr="00FC591B" w:rsidRDefault="000F7875" w:rsidP="00FC591B">
            <w:pPr>
              <w:numPr>
                <w:ilvl w:val="0"/>
                <w:numId w:val="36"/>
              </w:numPr>
              <w:spacing w:after="0" w:line="240" w:lineRule="auto"/>
              <w:jc w:val="both"/>
              <w:rPr>
                <w:rFonts w:cs="Arial"/>
                <w:sz w:val="20"/>
                <w:szCs w:val="20"/>
              </w:rPr>
            </w:pPr>
            <w:r w:rsidRPr="00FC591B">
              <w:rPr>
                <w:rFonts w:cs="Arial"/>
                <w:color w:val="000000"/>
                <w:sz w:val="20"/>
                <w:szCs w:val="2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797F1F30" w14:textId="31A7419B" w:rsidR="000F7875" w:rsidRPr="00FC591B" w:rsidRDefault="000F7875" w:rsidP="00FC591B">
            <w:pPr>
              <w:spacing w:after="0" w:line="240" w:lineRule="auto"/>
              <w:ind w:left="720"/>
              <w:jc w:val="both"/>
              <w:rPr>
                <w:rFonts w:cs="Arial"/>
                <w:sz w:val="20"/>
                <w:szCs w:val="20"/>
              </w:rPr>
            </w:pPr>
          </w:p>
        </w:tc>
      </w:tr>
    </w:tbl>
    <w:p w14:paraId="14CCD559" w14:textId="77777777" w:rsidR="000F7875" w:rsidRPr="00FC591B" w:rsidRDefault="000F7875" w:rsidP="00FC591B">
      <w:pPr>
        <w:jc w:val="both"/>
        <w:rPr>
          <w:rFonts w:cs="Arial"/>
          <w:lang w:eastAsia="zh-CN"/>
        </w:rPr>
      </w:pPr>
    </w:p>
    <w:p w14:paraId="5AC2188A" w14:textId="7BFCE647" w:rsidR="0049273F" w:rsidRPr="00FC591B" w:rsidRDefault="0074693B" w:rsidP="00FC591B">
      <w:pPr>
        <w:jc w:val="both"/>
        <w:rPr>
          <w:rFonts w:cs="Arial"/>
          <w:lang w:eastAsia="zh-CN"/>
        </w:rPr>
      </w:pPr>
      <w:r w:rsidRPr="00FC591B">
        <w:rPr>
          <w:rFonts w:cs="Arial"/>
          <w:lang w:eastAsia="zh-CN"/>
        </w:rPr>
        <w:t>In</w:t>
      </w:r>
      <w:r w:rsidR="0073256B" w:rsidRPr="00FC591B">
        <w:rPr>
          <w:rFonts w:cs="Arial"/>
          <w:lang w:eastAsia="zh-CN"/>
        </w:rPr>
        <w:t xml:space="preserve"> </w:t>
      </w:r>
      <w:r w:rsidR="00C971CA" w:rsidRPr="00FC591B">
        <w:rPr>
          <w:rFonts w:cs="Arial"/>
          <w:lang w:eastAsia="zh-CN"/>
        </w:rPr>
        <w:t>Table 8.1-1 of TS 38.213 (copied below</w:t>
      </w:r>
      <w:r w:rsidR="00EE095D">
        <w:rPr>
          <w:rFonts w:cs="Arial"/>
          <w:lang w:eastAsia="zh-CN"/>
        </w:rPr>
        <w:t xml:space="preserve"> </w:t>
      </w:r>
      <w:r w:rsidR="00EE095D">
        <w:rPr>
          <w:rFonts w:cs="Arial"/>
          <w:lang w:eastAsia="zh-CN"/>
        </w:rPr>
        <w:fldChar w:fldCharType="begin"/>
      </w:r>
      <w:r w:rsidR="00EE095D">
        <w:rPr>
          <w:rFonts w:cs="Arial"/>
          <w:lang w:eastAsia="zh-CN"/>
        </w:rPr>
        <w:instrText xml:space="preserve"> REF _Ref95764254 \r \h </w:instrText>
      </w:r>
      <w:r w:rsidR="00EE095D">
        <w:rPr>
          <w:rFonts w:cs="Arial"/>
          <w:lang w:eastAsia="zh-CN"/>
        </w:rPr>
      </w:r>
      <w:r w:rsidR="00EE095D">
        <w:rPr>
          <w:rFonts w:cs="Arial"/>
          <w:lang w:eastAsia="zh-CN"/>
        </w:rPr>
        <w:fldChar w:fldCharType="separate"/>
      </w:r>
      <w:r w:rsidR="00EE095D">
        <w:rPr>
          <w:rFonts w:cs="Arial"/>
          <w:lang w:eastAsia="zh-CN"/>
        </w:rPr>
        <w:t>[2]</w:t>
      </w:r>
      <w:r w:rsidR="00EE095D">
        <w:rPr>
          <w:rFonts w:cs="Arial"/>
          <w:lang w:eastAsia="zh-CN"/>
        </w:rPr>
        <w:fldChar w:fldCharType="end"/>
      </w:r>
      <w:r w:rsidR="00C971CA" w:rsidRPr="00FC591B">
        <w:rPr>
          <w:rFonts w:cs="Arial"/>
          <w:lang w:eastAsia="zh-CN"/>
        </w:rPr>
        <w:t>)</w:t>
      </w:r>
      <w:r w:rsidR="00566B59" w:rsidRPr="00FC591B">
        <w:rPr>
          <w:rFonts w:cs="Arial"/>
          <w:lang w:eastAsia="zh-CN"/>
        </w:rPr>
        <w:t xml:space="preserve">, </w:t>
      </w:r>
      <w:r w:rsidRPr="00FC591B">
        <w:rPr>
          <w:rFonts w:cs="Arial"/>
          <w:lang w:eastAsia="zh-CN"/>
        </w:rPr>
        <w:t>the</w:t>
      </w:r>
      <w:r w:rsidR="00C971CA" w:rsidRPr="00FC591B">
        <w:rPr>
          <w:rFonts w:cs="Arial"/>
          <w:lang w:eastAsia="zh-CN"/>
        </w:rPr>
        <w:t xml:space="preserve"> </w:t>
      </w:r>
      <w:r w:rsidR="0049273F" w:rsidRPr="00FC591B">
        <w:rPr>
          <w:rFonts w:cs="Arial"/>
          <w:lang w:eastAsia="zh-CN"/>
        </w:rPr>
        <w:t xml:space="preserve">SSB to RO association period candidate values </w:t>
      </w:r>
      <w:r w:rsidR="00A36C33" w:rsidRPr="00FC591B">
        <w:rPr>
          <w:rFonts w:cs="Arial"/>
          <w:lang w:eastAsia="zh-CN"/>
        </w:rPr>
        <w:t>are</w:t>
      </w:r>
      <w:r w:rsidR="0049273F" w:rsidRPr="00FC591B">
        <w:rPr>
          <w:rFonts w:cs="Arial"/>
          <w:lang w:eastAsia="zh-CN"/>
        </w:rPr>
        <w:t xml:space="preserve"> a multiple of PRACH configuration period</w:t>
      </w:r>
      <w:r w:rsidR="00927662" w:rsidRPr="00FC591B">
        <w:rPr>
          <w:rFonts w:cs="Arial"/>
          <w:lang w:eastAsia="zh-CN"/>
        </w:rPr>
        <w:t>s</w:t>
      </w:r>
      <w:r w:rsidR="00C54962" w:rsidRPr="00FC591B">
        <w:rPr>
          <w:rFonts w:cs="Arial"/>
          <w:lang w:eastAsia="zh-CN"/>
        </w:rPr>
        <w:t>.</w:t>
      </w:r>
      <w:r w:rsidR="0049273F" w:rsidRPr="00FC591B">
        <w:rPr>
          <w:rFonts w:cs="Arial"/>
          <w:lang w:eastAsia="zh-CN"/>
        </w:rPr>
        <w:t xml:space="preserve"> </w:t>
      </w:r>
      <w:r w:rsidR="00C54962" w:rsidRPr="00FC591B">
        <w:rPr>
          <w:rFonts w:cs="Arial"/>
          <w:lang w:eastAsia="zh-CN"/>
        </w:rPr>
        <w:t>S</w:t>
      </w:r>
      <w:r w:rsidR="0049273F" w:rsidRPr="00FC591B">
        <w:rPr>
          <w:rFonts w:cs="Arial"/>
          <w:lang w:eastAsia="zh-CN"/>
        </w:rPr>
        <w:t xml:space="preserve">imilarly, </w:t>
      </w:r>
      <w:r w:rsidR="00801B5B" w:rsidRPr="00FC591B">
        <w:rPr>
          <w:rFonts w:cs="Arial"/>
          <w:lang w:eastAsia="zh-CN"/>
        </w:rPr>
        <w:t xml:space="preserve">a </w:t>
      </w:r>
      <w:r w:rsidR="00A36D3B" w:rsidRPr="00FC591B">
        <w:rPr>
          <w:rFonts w:cs="Arial"/>
          <w:lang w:eastAsia="zh-CN"/>
        </w:rPr>
        <w:t>mapping between CG period and SSB to CG PUSCH association period</w:t>
      </w:r>
      <w:r w:rsidR="00801B5B" w:rsidRPr="00FC591B">
        <w:rPr>
          <w:rFonts w:cs="Arial"/>
          <w:lang w:eastAsia="zh-CN"/>
        </w:rPr>
        <w:t xml:space="preserve"> </w:t>
      </w:r>
      <w:r w:rsidR="003C5FB1" w:rsidRPr="00FC591B">
        <w:rPr>
          <w:rFonts w:cs="Arial"/>
          <w:lang w:eastAsia="zh-CN"/>
        </w:rPr>
        <w:t>needs to be defined in a table</w:t>
      </w:r>
      <w:r w:rsidR="00C971CA" w:rsidRPr="00FC591B">
        <w:rPr>
          <w:rFonts w:cs="Arial"/>
          <w:lang w:eastAsia="zh-CN"/>
        </w:rPr>
        <w:t xml:space="preserve">, </w:t>
      </w:r>
      <w:r w:rsidR="00801B5B" w:rsidRPr="00FC591B">
        <w:rPr>
          <w:rFonts w:cs="Arial"/>
          <w:lang w:eastAsia="zh-CN"/>
        </w:rPr>
        <w:t xml:space="preserve">such that </w:t>
      </w:r>
      <w:r w:rsidR="0049273F" w:rsidRPr="00FC591B">
        <w:rPr>
          <w:rFonts w:cs="Arial"/>
          <w:lang w:eastAsia="zh-CN"/>
        </w:rPr>
        <w:t xml:space="preserve">the SSB to CG PUSCH association period candidate values </w:t>
      </w:r>
      <w:r w:rsidR="009E0249" w:rsidRPr="00FC591B">
        <w:rPr>
          <w:rFonts w:cs="Arial"/>
          <w:lang w:eastAsia="zh-CN"/>
        </w:rPr>
        <w:t>can</w:t>
      </w:r>
      <w:r w:rsidR="0049273F" w:rsidRPr="00FC591B">
        <w:rPr>
          <w:rFonts w:cs="Arial"/>
          <w:lang w:eastAsia="zh-CN"/>
        </w:rPr>
        <w:t xml:space="preserve"> be determined based on CG period</w:t>
      </w:r>
      <w:r w:rsidR="00C971CA" w:rsidRPr="00FC591B">
        <w:rPr>
          <w:rFonts w:cs="Arial"/>
          <w:lang w:eastAsia="zh-CN"/>
        </w:rPr>
        <w:t>s</w:t>
      </w:r>
      <w:r w:rsidR="0049273F" w:rsidRPr="00FC591B">
        <w:rPr>
          <w:rFonts w:cs="Arial"/>
          <w:lang w:eastAsia="zh-CN"/>
        </w:rPr>
        <w:t>.</w:t>
      </w:r>
    </w:p>
    <w:p w14:paraId="63345207" w14:textId="77777777" w:rsidR="0049273F" w:rsidRPr="00E9040D" w:rsidRDefault="0049273F" w:rsidP="0049273F">
      <w:pPr>
        <w:pStyle w:val="TH"/>
      </w:pPr>
      <w:r>
        <w:t>Table 8.1-1</w:t>
      </w:r>
      <w:r>
        <w:rPr>
          <w:lang w:val="en-US"/>
        </w:rPr>
        <w:t xml:space="preserve"> in 38.213</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49273F" w:rsidRPr="00E9040D" w14:paraId="193F8455"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93BC5F6" w14:textId="77777777" w:rsidR="0049273F" w:rsidRPr="00E9040D" w:rsidRDefault="0049273F" w:rsidP="006722FC">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35264C07" w14:textId="77777777" w:rsidR="0049273F" w:rsidRPr="00E9040D" w:rsidRDefault="0049273F" w:rsidP="006722FC">
            <w:pPr>
              <w:pStyle w:val="TAH"/>
            </w:pPr>
            <w:r>
              <w:t>Association period (number of PRACH configuration periods)</w:t>
            </w:r>
          </w:p>
        </w:tc>
      </w:tr>
      <w:tr w:rsidR="0049273F" w:rsidRPr="00E9040D" w14:paraId="56CD7CC9"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4C477E9" w14:textId="77777777" w:rsidR="0049273F" w:rsidRPr="00E9040D" w:rsidRDefault="0049273F" w:rsidP="006722FC">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703906F9" w14:textId="77777777" w:rsidR="0049273F" w:rsidRPr="00E9040D" w:rsidRDefault="0049273F" w:rsidP="006722FC">
            <w:pPr>
              <w:pStyle w:val="TAC"/>
            </w:pPr>
            <w:r>
              <w:t>{1, 2, 4, 8, 16}</w:t>
            </w:r>
          </w:p>
        </w:tc>
      </w:tr>
      <w:tr w:rsidR="0049273F" w:rsidRPr="00E9040D" w14:paraId="6E88BB9C"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4390E74" w14:textId="77777777" w:rsidR="0049273F" w:rsidRPr="00E9040D" w:rsidRDefault="0049273F" w:rsidP="006722FC">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3BEC2D0A" w14:textId="77777777" w:rsidR="0049273F" w:rsidRPr="00E9040D" w:rsidRDefault="0049273F" w:rsidP="006722FC">
            <w:pPr>
              <w:pStyle w:val="TAC"/>
            </w:pPr>
            <w:r>
              <w:t>{1, 2, 4, 8}</w:t>
            </w:r>
          </w:p>
        </w:tc>
      </w:tr>
      <w:tr w:rsidR="0049273F" w:rsidRPr="00E9040D" w14:paraId="226078B4"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E924DDB" w14:textId="77777777" w:rsidR="0049273F" w:rsidRDefault="0049273F" w:rsidP="006722FC">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1DC1798B" w14:textId="77777777" w:rsidR="0049273F" w:rsidRDefault="0049273F" w:rsidP="006722FC">
            <w:pPr>
              <w:pStyle w:val="TAC"/>
            </w:pPr>
            <w:r>
              <w:t>{1, 2, 4}</w:t>
            </w:r>
          </w:p>
        </w:tc>
      </w:tr>
      <w:tr w:rsidR="0049273F" w:rsidRPr="00E9040D" w14:paraId="54EF58E8"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035580" w14:textId="77777777" w:rsidR="0049273F" w:rsidRPr="00E9040D" w:rsidRDefault="0049273F" w:rsidP="006722FC">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CF3ED9D" w14:textId="77777777" w:rsidR="0049273F" w:rsidRPr="00E9040D" w:rsidRDefault="0049273F" w:rsidP="006722FC">
            <w:pPr>
              <w:pStyle w:val="TAC"/>
            </w:pPr>
            <w:r>
              <w:t>{1, 2}</w:t>
            </w:r>
          </w:p>
        </w:tc>
      </w:tr>
      <w:tr w:rsidR="0049273F" w:rsidRPr="00E9040D" w14:paraId="5E87C3D5"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D3290F2" w14:textId="77777777" w:rsidR="0049273F" w:rsidRPr="00E9040D" w:rsidRDefault="0049273F" w:rsidP="006722FC">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7EF9DDC" w14:textId="77777777" w:rsidR="0049273F" w:rsidRPr="00E9040D" w:rsidRDefault="0049273F" w:rsidP="006722FC">
            <w:pPr>
              <w:pStyle w:val="TAC"/>
            </w:pPr>
            <w:r>
              <w:t>{1}</w:t>
            </w:r>
          </w:p>
        </w:tc>
      </w:tr>
    </w:tbl>
    <w:p w14:paraId="533DFB5D" w14:textId="77777777" w:rsidR="0049273F" w:rsidRDefault="0049273F" w:rsidP="002C477A">
      <w:pPr>
        <w:spacing w:after="120"/>
        <w:jc w:val="both"/>
        <w:rPr>
          <w:lang w:eastAsia="zh-CN"/>
        </w:rPr>
      </w:pPr>
    </w:p>
    <w:p w14:paraId="29322607" w14:textId="12A275FF" w:rsidR="006E3667" w:rsidRPr="00FC591B" w:rsidRDefault="00396BB3" w:rsidP="002C477A">
      <w:pPr>
        <w:spacing w:after="120"/>
        <w:jc w:val="both"/>
        <w:rPr>
          <w:lang w:eastAsia="zh-CN"/>
        </w:rPr>
      </w:pPr>
      <w:r>
        <w:rPr>
          <w:lang w:eastAsia="zh-CN"/>
        </w:rPr>
        <w:t>In current spec</w:t>
      </w:r>
      <w:r w:rsidR="001263E8">
        <w:rPr>
          <w:lang w:eastAsia="zh-CN"/>
        </w:rPr>
        <w:t>ification</w:t>
      </w:r>
      <w:r>
        <w:rPr>
          <w:lang w:eastAsia="zh-CN"/>
        </w:rPr>
        <w:t xml:space="preserve">, candidate CG period values for CG </w:t>
      </w:r>
      <w:r w:rsidR="00296701">
        <w:rPr>
          <w:lang w:eastAsia="zh-CN"/>
        </w:rPr>
        <w:t>Type 1</w:t>
      </w:r>
      <w:r>
        <w:rPr>
          <w:lang w:eastAsia="zh-CN"/>
        </w:rPr>
        <w:t xml:space="preserve"> PUSCH are </w:t>
      </w:r>
      <w:r w:rsidR="006B5C1B">
        <w:rPr>
          <w:lang w:eastAsia="zh-CN"/>
        </w:rPr>
        <w:t>considerably</w:t>
      </w:r>
      <w:r w:rsidR="00EB2791">
        <w:rPr>
          <w:lang w:eastAsia="zh-CN"/>
        </w:rPr>
        <w:t xml:space="preserve"> </w:t>
      </w:r>
      <w:r>
        <w:rPr>
          <w:lang w:eastAsia="zh-CN"/>
        </w:rPr>
        <w:t xml:space="preserve">more than </w:t>
      </w:r>
      <w:r w:rsidR="00296701">
        <w:rPr>
          <w:lang w:eastAsia="zh-CN"/>
        </w:rPr>
        <w:t xml:space="preserve">the </w:t>
      </w:r>
      <w:r>
        <w:rPr>
          <w:lang w:eastAsia="zh-CN"/>
        </w:rPr>
        <w:t xml:space="preserve">candidate PRACH configuration period values. </w:t>
      </w:r>
      <w:r w:rsidR="006B5C1B">
        <w:rPr>
          <w:lang w:eastAsia="zh-CN"/>
        </w:rPr>
        <w:t>For less than</w:t>
      </w:r>
      <w:r>
        <w:rPr>
          <w:lang w:eastAsia="zh-CN"/>
        </w:rPr>
        <w:t xml:space="preserve"> 5</w:t>
      </w:r>
      <w:r w:rsidR="006B5C1B">
        <w:rPr>
          <w:lang w:eastAsia="zh-CN"/>
        </w:rPr>
        <w:t xml:space="preserve"> </w:t>
      </w:r>
      <w:r>
        <w:rPr>
          <w:lang w:eastAsia="zh-CN"/>
        </w:rPr>
        <w:t xml:space="preserve">ms, </w:t>
      </w:r>
      <w:r w:rsidR="006B5C1B">
        <w:rPr>
          <w:lang w:eastAsia="zh-CN"/>
        </w:rPr>
        <w:t>the CG period values</w:t>
      </w:r>
      <w:r>
        <w:rPr>
          <w:lang w:eastAsia="zh-CN"/>
        </w:rPr>
        <w:t xml:space="preserve"> </w:t>
      </w:r>
      <w:r w:rsidR="006B227B">
        <w:rPr>
          <w:lang w:eastAsia="zh-CN"/>
        </w:rPr>
        <w:t xml:space="preserve">(given by the parameter </w:t>
      </w:r>
      <w:r w:rsidR="006B227B" w:rsidRPr="00102653">
        <w:rPr>
          <w:i/>
          <w:iCs/>
          <w:sz w:val="18"/>
          <w:szCs w:val="18"/>
          <w:lang w:eastAsia="zh-CN"/>
        </w:rPr>
        <w:t>periodicity</w:t>
      </w:r>
      <w:r w:rsidR="006E3667">
        <w:rPr>
          <w:sz w:val="18"/>
          <w:szCs w:val="18"/>
          <w:lang w:eastAsia="zh-CN"/>
        </w:rPr>
        <w:t xml:space="preserve"> </w:t>
      </w:r>
      <w:r w:rsidR="00C10F07">
        <w:rPr>
          <w:sz w:val="18"/>
          <w:szCs w:val="18"/>
          <w:lang w:eastAsia="zh-CN"/>
        </w:rPr>
        <w:fldChar w:fldCharType="begin"/>
      </w:r>
      <w:r w:rsidR="00C10F07">
        <w:rPr>
          <w:sz w:val="18"/>
          <w:szCs w:val="18"/>
          <w:lang w:eastAsia="zh-CN"/>
        </w:rPr>
        <w:instrText xml:space="preserve"> REF _Ref83397753 \r \h </w:instrText>
      </w:r>
      <w:r w:rsidR="00C10F07">
        <w:rPr>
          <w:sz w:val="18"/>
          <w:szCs w:val="18"/>
          <w:lang w:eastAsia="zh-CN"/>
        </w:rPr>
      </w:r>
      <w:r w:rsidR="00C10F07">
        <w:rPr>
          <w:sz w:val="18"/>
          <w:szCs w:val="18"/>
          <w:lang w:eastAsia="zh-CN"/>
        </w:rPr>
        <w:fldChar w:fldCharType="separate"/>
      </w:r>
      <w:r w:rsidR="00EE095D">
        <w:rPr>
          <w:sz w:val="18"/>
          <w:szCs w:val="18"/>
          <w:lang w:eastAsia="zh-CN"/>
        </w:rPr>
        <w:t>[3]</w:t>
      </w:r>
      <w:r w:rsidR="00C10F07">
        <w:rPr>
          <w:sz w:val="18"/>
          <w:szCs w:val="18"/>
          <w:lang w:eastAsia="zh-CN"/>
        </w:rPr>
        <w:fldChar w:fldCharType="end"/>
      </w:r>
      <w:r w:rsidR="006B227B">
        <w:rPr>
          <w:lang w:eastAsia="zh-CN"/>
        </w:rPr>
        <w:t xml:space="preserve">) </w:t>
      </w:r>
      <w:r>
        <w:rPr>
          <w:lang w:eastAsia="zh-CN"/>
        </w:rPr>
        <w:t>can be 0.125, 0.25, 0.5, 0.625, 1, 2, 4 ms or less than 1 slot (</w:t>
      </w:r>
      <w:r w:rsidR="006B227B">
        <w:rPr>
          <w:lang w:eastAsia="zh-CN"/>
        </w:rPr>
        <w:t xml:space="preserve">1/6 slot, </w:t>
      </w:r>
      <w:r>
        <w:rPr>
          <w:lang w:eastAsia="zh-CN"/>
        </w:rPr>
        <w:t xml:space="preserve">1/7slot, </w:t>
      </w:r>
      <w:r w:rsidR="006B227B">
        <w:rPr>
          <w:lang w:eastAsia="zh-CN"/>
        </w:rPr>
        <w:t xml:space="preserve">or </w:t>
      </w:r>
      <w:r w:rsidR="006B5C1B">
        <w:rPr>
          <w:lang w:eastAsia="zh-CN"/>
        </w:rPr>
        <w:t>1/2</w:t>
      </w:r>
      <w:r>
        <w:rPr>
          <w:lang w:eastAsia="zh-CN"/>
        </w:rPr>
        <w:t xml:space="preserve"> </w:t>
      </w:r>
      <w:r>
        <w:rPr>
          <w:lang w:eastAsia="zh-CN"/>
        </w:rPr>
        <w:lastRenderedPageBreak/>
        <w:t xml:space="preserve">slot) depending on </w:t>
      </w:r>
      <w:r w:rsidR="006B227B">
        <w:rPr>
          <w:lang w:eastAsia="zh-CN"/>
        </w:rPr>
        <w:t xml:space="preserve">the </w:t>
      </w:r>
      <w:r>
        <w:rPr>
          <w:lang w:eastAsia="zh-CN"/>
        </w:rPr>
        <w:t>subcarrier spacing</w:t>
      </w:r>
      <w:r w:rsidR="00864F46">
        <w:rPr>
          <w:lang w:eastAsia="zh-CN"/>
        </w:rPr>
        <w:t xml:space="preserve">. </w:t>
      </w:r>
      <w:r w:rsidR="006E3667">
        <w:rPr>
          <w:lang w:eastAsia="zh-CN"/>
        </w:rPr>
        <w:t xml:space="preserve">However, it is not clear to us the need for CG-SDT period to be very small values, e.g., less than 5 ms. If the traffic profile demands such configuration of CG-SDT period, it is better that UE is configured with CG Type 1/Type 2 PUSCH in connected state, rather that CG-SDT in inactive state. </w:t>
      </w:r>
    </w:p>
    <w:tbl>
      <w:tblPr>
        <w:tblStyle w:val="TableGrid"/>
        <w:tblW w:w="0" w:type="auto"/>
        <w:tblLook w:val="04A0" w:firstRow="1" w:lastRow="0" w:firstColumn="1" w:lastColumn="0" w:noHBand="0" w:noVBand="1"/>
      </w:tblPr>
      <w:tblGrid>
        <w:gridCol w:w="9629"/>
      </w:tblGrid>
      <w:tr w:rsidR="00396BB3" w:rsidRPr="00B91DD6" w14:paraId="5A632A48" w14:textId="77777777" w:rsidTr="006722FC">
        <w:tc>
          <w:tcPr>
            <w:tcW w:w="9629" w:type="dxa"/>
          </w:tcPr>
          <w:p w14:paraId="144CD873" w14:textId="77777777" w:rsidR="00396BB3" w:rsidRPr="00B91DD6" w:rsidRDefault="00396BB3" w:rsidP="006722FC">
            <w:pPr>
              <w:spacing w:after="0"/>
              <w:jc w:val="both"/>
              <w:rPr>
                <w:b/>
                <w:bCs/>
                <w:sz w:val="18"/>
                <w:szCs w:val="18"/>
                <w:lang w:eastAsia="zh-CN"/>
              </w:rPr>
            </w:pPr>
            <w:r w:rsidRPr="00B91DD6">
              <w:rPr>
                <w:b/>
                <w:bCs/>
                <w:sz w:val="18"/>
                <w:szCs w:val="18"/>
                <w:lang w:eastAsia="zh-CN"/>
              </w:rPr>
              <w:t>periodicity</w:t>
            </w:r>
          </w:p>
          <w:p w14:paraId="63187C28" w14:textId="77777777" w:rsidR="00396BB3" w:rsidRPr="002D6240" w:rsidRDefault="00396BB3" w:rsidP="006722FC">
            <w:pPr>
              <w:spacing w:after="0"/>
              <w:jc w:val="both"/>
              <w:rPr>
                <w:rFonts w:cs="Arial"/>
                <w:sz w:val="20"/>
                <w:szCs w:val="20"/>
                <w:lang w:eastAsia="zh-CN"/>
              </w:rPr>
            </w:pPr>
            <w:r w:rsidRPr="002D6240">
              <w:rPr>
                <w:rFonts w:cs="Arial"/>
                <w:sz w:val="20"/>
                <w:szCs w:val="20"/>
                <w:lang w:eastAsia="zh-CN"/>
              </w:rPr>
              <w:t>Periodicity for UL transmission without UL grant for type 1 and type 2 (see TS 38.321 [3], clause 5.8.2).</w:t>
            </w:r>
          </w:p>
          <w:p w14:paraId="3D5FF634" w14:textId="77777777" w:rsidR="00396BB3" w:rsidRPr="002D6240" w:rsidRDefault="00396BB3" w:rsidP="006722FC">
            <w:pPr>
              <w:spacing w:after="0"/>
              <w:jc w:val="both"/>
              <w:rPr>
                <w:rFonts w:cs="Arial"/>
                <w:sz w:val="20"/>
                <w:szCs w:val="20"/>
                <w:lang w:eastAsia="zh-CN"/>
              </w:rPr>
            </w:pPr>
            <w:r w:rsidRPr="002D6240">
              <w:rPr>
                <w:rFonts w:cs="Arial"/>
                <w:sz w:val="20"/>
                <w:szCs w:val="20"/>
                <w:lang w:eastAsia="zh-CN"/>
              </w:rPr>
              <w:t>The following periodicities are supported depending on the configured subcarrier spacing [symbols]:</w:t>
            </w:r>
          </w:p>
          <w:p w14:paraId="25750368" w14:textId="729490C9" w:rsidR="00396BB3" w:rsidRPr="002D6240" w:rsidRDefault="00396BB3" w:rsidP="00817285">
            <w:pPr>
              <w:pStyle w:val="ListParagraph"/>
              <w:numPr>
                <w:ilvl w:val="0"/>
                <w:numId w:val="39"/>
              </w:numPr>
              <w:jc w:val="both"/>
              <w:rPr>
                <w:rFonts w:ascii="Arial" w:hAnsi="Arial" w:cs="Arial"/>
                <w:sz w:val="20"/>
                <w:szCs w:val="20"/>
                <w:lang w:eastAsia="zh-CN"/>
              </w:rPr>
            </w:pPr>
            <w:r w:rsidRPr="002D6240">
              <w:rPr>
                <w:rFonts w:ascii="Arial" w:hAnsi="Arial" w:cs="Arial"/>
                <w:sz w:val="20"/>
                <w:szCs w:val="20"/>
                <w:lang w:eastAsia="zh-CN"/>
              </w:rPr>
              <w:t>15 kHz:</w:t>
            </w:r>
            <w:r w:rsidR="002D6240" w:rsidRPr="002D6240">
              <w:rPr>
                <w:rFonts w:ascii="Arial" w:hAnsi="Arial" w:cs="Arial"/>
                <w:sz w:val="20"/>
                <w:szCs w:val="20"/>
                <w:lang w:eastAsia="zh-CN"/>
              </w:rPr>
              <w:t xml:space="preserve"> </w:t>
            </w:r>
            <w:r w:rsidRPr="002D6240">
              <w:rPr>
                <w:rFonts w:ascii="Arial" w:hAnsi="Arial" w:cs="Arial"/>
                <w:sz w:val="20"/>
                <w:szCs w:val="20"/>
                <w:lang w:eastAsia="zh-CN"/>
              </w:rPr>
              <w:t>2, 7, n*14, where n={1, 2, 4, 5, 8, 10, 16, 20, 32, 40, 64, 80, 128, 160, 320, 640}</w:t>
            </w:r>
          </w:p>
          <w:p w14:paraId="15107072" w14:textId="74E45450" w:rsidR="00396BB3" w:rsidRPr="002D6240" w:rsidRDefault="00396BB3" w:rsidP="00817285">
            <w:pPr>
              <w:pStyle w:val="ListParagraph"/>
              <w:numPr>
                <w:ilvl w:val="0"/>
                <w:numId w:val="39"/>
              </w:numPr>
              <w:jc w:val="both"/>
              <w:rPr>
                <w:rFonts w:ascii="Arial" w:hAnsi="Arial" w:cs="Arial"/>
                <w:sz w:val="20"/>
                <w:szCs w:val="20"/>
                <w:lang w:eastAsia="zh-CN"/>
              </w:rPr>
            </w:pPr>
            <w:r w:rsidRPr="002D6240">
              <w:rPr>
                <w:rFonts w:ascii="Arial" w:hAnsi="Arial" w:cs="Arial"/>
                <w:sz w:val="20"/>
                <w:szCs w:val="20"/>
                <w:lang w:eastAsia="zh-CN"/>
              </w:rPr>
              <w:t>30 kHz:</w:t>
            </w:r>
            <w:r w:rsidR="002D6240" w:rsidRPr="002D6240">
              <w:rPr>
                <w:rFonts w:ascii="Arial" w:hAnsi="Arial" w:cs="Arial"/>
                <w:sz w:val="20"/>
                <w:szCs w:val="20"/>
                <w:lang w:eastAsia="zh-CN"/>
              </w:rPr>
              <w:t xml:space="preserve"> </w:t>
            </w:r>
            <w:r w:rsidRPr="002D6240">
              <w:rPr>
                <w:rFonts w:ascii="Arial" w:hAnsi="Arial" w:cs="Arial"/>
                <w:sz w:val="20"/>
                <w:szCs w:val="20"/>
                <w:lang w:eastAsia="zh-CN"/>
              </w:rPr>
              <w:t>2, 7, n*14, where n={1, 2, 4, 5, 8, 10, 16, 20, 32, 40, 64, 80, 128, 160, 256, 320, 640, 1280}</w:t>
            </w:r>
          </w:p>
          <w:p w14:paraId="32B679B7" w14:textId="22614ACE" w:rsidR="00396BB3" w:rsidRPr="002D6240" w:rsidRDefault="00396BB3" w:rsidP="00817285">
            <w:pPr>
              <w:pStyle w:val="ListParagraph"/>
              <w:numPr>
                <w:ilvl w:val="0"/>
                <w:numId w:val="39"/>
              </w:numPr>
              <w:jc w:val="both"/>
              <w:rPr>
                <w:rFonts w:ascii="Arial" w:hAnsi="Arial" w:cs="Arial"/>
                <w:sz w:val="20"/>
                <w:szCs w:val="20"/>
                <w:lang w:eastAsia="zh-CN"/>
              </w:rPr>
            </w:pPr>
            <w:r w:rsidRPr="002D6240">
              <w:rPr>
                <w:rFonts w:ascii="Arial" w:hAnsi="Arial" w:cs="Arial"/>
                <w:sz w:val="20"/>
                <w:szCs w:val="20"/>
                <w:lang w:eastAsia="zh-CN"/>
              </w:rPr>
              <w:t>60 kHz with normal CP</w:t>
            </w:r>
            <w:r w:rsidR="002D6240" w:rsidRPr="002D6240">
              <w:rPr>
                <w:rFonts w:ascii="Arial" w:hAnsi="Arial" w:cs="Arial"/>
                <w:sz w:val="20"/>
                <w:szCs w:val="20"/>
                <w:lang w:eastAsia="zh-CN"/>
              </w:rPr>
              <w:t xml:space="preserve">: </w:t>
            </w:r>
            <w:r w:rsidRPr="002D6240">
              <w:rPr>
                <w:rFonts w:ascii="Arial" w:hAnsi="Arial" w:cs="Arial"/>
                <w:sz w:val="20"/>
                <w:szCs w:val="20"/>
                <w:lang w:eastAsia="zh-CN"/>
              </w:rPr>
              <w:t>2, 7, n*14, where n={1, 2, 4, 5, 8, 10, 16, 20, 32, 40, 64, 80, 128, 160, 256, 320, 512, 640, 1280, 2560}</w:t>
            </w:r>
          </w:p>
          <w:p w14:paraId="1D683314" w14:textId="7B4FFF34" w:rsidR="00396BB3" w:rsidRPr="002D6240" w:rsidRDefault="00396BB3" w:rsidP="00817285">
            <w:pPr>
              <w:pStyle w:val="ListParagraph"/>
              <w:numPr>
                <w:ilvl w:val="0"/>
                <w:numId w:val="39"/>
              </w:numPr>
              <w:jc w:val="both"/>
              <w:rPr>
                <w:rFonts w:ascii="Arial" w:hAnsi="Arial" w:cs="Arial"/>
                <w:sz w:val="20"/>
                <w:szCs w:val="20"/>
                <w:lang w:eastAsia="zh-CN"/>
              </w:rPr>
            </w:pPr>
            <w:r w:rsidRPr="002D6240">
              <w:rPr>
                <w:rFonts w:ascii="Arial" w:hAnsi="Arial" w:cs="Arial"/>
                <w:sz w:val="20"/>
                <w:szCs w:val="20"/>
                <w:lang w:eastAsia="zh-CN"/>
              </w:rPr>
              <w:t>60 kHz with ECP:</w:t>
            </w:r>
            <w:r w:rsidR="002D6240" w:rsidRPr="002D6240">
              <w:rPr>
                <w:rFonts w:ascii="Arial" w:hAnsi="Arial" w:cs="Arial"/>
                <w:sz w:val="20"/>
                <w:szCs w:val="20"/>
                <w:lang w:eastAsia="zh-CN"/>
              </w:rPr>
              <w:t xml:space="preserve"> </w:t>
            </w:r>
            <w:r w:rsidRPr="002D6240">
              <w:rPr>
                <w:rFonts w:ascii="Arial" w:hAnsi="Arial" w:cs="Arial"/>
                <w:sz w:val="20"/>
                <w:szCs w:val="20"/>
                <w:lang w:eastAsia="zh-CN"/>
              </w:rPr>
              <w:t>2, 6, n*12, where n={1, 2, 4, 5, 8, 10, 16, 20, 32, 40, 64, 80, 128, 160, 256, 320, 512, 640, 1280, 2560}</w:t>
            </w:r>
          </w:p>
          <w:p w14:paraId="417C58B0" w14:textId="287C4FC8" w:rsidR="00396BB3" w:rsidRPr="002D6240" w:rsidRDefault="00396BB3" w:rsidP="00817285">
            <w:pPr>
              <w:pStyle w:val="ListParagraph"/>
              <w:numPr>
                <w:ilvl w:val="0"/>
                <w:numId w:val="39"/>
              </w:numPr>
              <w:jc w:val="both"/>
              <w:rPr>
                <w:sz w:val="18"/>
                <w:szCs w:val="18"/>
                <w:lang w:eastAsia="zh-CN"/>
              </w:rPr>
            </w:pPr>
            <w:r w:rsidRPr="002D6240">
              <w:rPr>
                <w:rFonts w:ascii="Arial" w:hAnsi="Arial" w:cs="Arial"/>
                <w:sz w:val="20"/>
                <w:szCs w:val="20"/>
                <w:lang w:eastAsia="zh-CN"/>
              </w:rPr>
              <w:t>120 kHz:</w:t>
            </w:r>
            <w:r w:rsidR="002D6240" w:rsidRPr="002D6240">
              <w:rPr>
                <w:rFonts w:ascii="Arial" w:hAnsi="Arial" w:cs="Arial"/>
                <w:sz w:val="20"/>
                <w:szCs w:val="20"/>
                <w:lang w:eastAsia="zh-CN"/>
              </w:rPr>
              <w:t xml:space="preserve"> </w:t>
            </w:r>
            <w:r w:rsidRPr="002D6240">
              <w:rPr>
                <w:rFonts w:ascii="Arial" w:hAnsi="Arial" w:cs="Arial"/>
                <w:sz w:val="20"/>
                <w:szCs w:val="20"/>
                <w:lang w:eastAsia="zh-CN"/>
              </w:rPr>
              <w:t>2, 7, n*14, where n={1, 2, 4, 5, 8, 10, 16, 20, 32, 40, 64, 80, 128, 160, 256, 320, 512, 640, 1024, 1280, 2560, 5120}</w:t>
            </w:r>
          </w:p>
        </w:tc>
      </w:tr>
    </w:tbl>
    <w:p w14:paraId="4B1C67E5" w14:textId="1E942204" w:rsidR="00057091" w:rsidRDefault="00725B1B" w:rsidP="00171598">
      <w:pPr>
        <w:spacing w:before="120" w:after="120"/>
        <w:jc w:val="both"/>
        <w:rPr>
          <w:lang w:eastAsia="zh-CN"/>
        </w:rPr>
      </w:pPr>
      <w:r>
        <w:rPr>
          <w:lang w:eastAsia="zh-CN"/>
        </w:rPr>
        <w:t xml:space="preserve">According to the current agreements for CG-SDT, the </w:t>
      </w:r>
      <w:r w:rsidR="00D30DB2" w:rsidRPr="00725B1B">
        <w:rPr>
          <w:rFonts w:eastAsia="Times New Roman" w:cs="Arial"/>
          <w:color w:val="000000"/>
          <w:szCs w:val="20"/>
        </w:rPr>
        <w:t>association pattern</w:t>
      </w:r>
      <w:r w:rsidR="00D30DB2">
        <w:rPr>
          <w:rFonts w:eastAsia="Times New Roman" w:cs="Arial"/>
          <w:color w:val="000000"/>
          <w:szCs w:val="20"/>
        </w:rPr>
        <w:t xml:space="preserve"> period should not exceed 640 ms. </w:t>
      </w:r>
      <w:r w:rsidR="00910C13">
        <w:rPr>
          <w:rFonts w:eastAsia="Times New Roman" w:cs="Arial"/>
          <w:color w:val="000000"/>
          <w:szCs w:val="20"/>
        </w:rPr>
        <w:t xml:space="preserve">Also, the </w:t>
      </w:r>
      <w:r w:rsidR="00910C13">
        <w:rPr>
          <w:lang w:eastAsia="zh-CN"/>
        </w:rPr>
        <w:t xml:space="preserve">SSB to CG PUSCH association period should be no less than the minimum SSB period (5 ms). Based on these considerations, </w:t>
      </w:r>
      <w:r w:rsidR="00057091">
        <w:rPr>
          <w:lang w:eastAsia="zh-CN"/>
        </w:rPr>
        <w:t xml:space="preserve">the set of candidate values for SSB to CG PUSCH association period can be defined </w:t>
      </w:r>
      <w:r w:rsidR="001304E0">
        <w:rPr>
          <w:lang w:eastAsia="zh-CN"/>
        </w:rPr>
        <w:t xml:space="preserve">as </w:t>
      </w:r>
      <w:r w:rsidR="00057091">
        <w:rPr>
          <w:lang w:eastAsia="zh-CN"/>
        </w:rPr>
        <w:t xml:space="preserve">in </w:t>
      </w:r>
      <w:r w:rsidR="001304E0">
        <w:rPr>
          <w:lang w:eastAsia="zh-CN"/>
        </w:rPr>
        <w:t>T</w:t>
      </w:r>
      <w:r w:rsidR="00057091">
        <w:rPr>
          <w:lang w:eastAsia="zh-CN"/>
        </w:rPr>
        <w:t xml:space="preserve">able </w:t>
      </w:r>
      <w:r w:rsidR="001304E0">
        <w:rPr>
          <w:lang w:eastAsia="zh-CN"/>
        </w:rPr>
        <w:t xml:space="preserve">1 </w:t>
      </w:r>
      <w:r w:rsidR="00057091">
        <w:rPr>
          <w:lang w:eastAsia="zh-CN"/>
        </w:rPr>
        <w:t>below.</w:t>
      </w:r>
      <w:r w:rsidR="00910C13">
        <w:rPr>
          <w:lang w:eastAsia="zh-CN"/>
        </w:rPr>
        <w:t xml:space="preserve"> However, if a longer CG period than 640 ms </w:t>
      </w:r>
      <w:r w:rsidR="001462BF">
        <w:rPr>
          <w:lang w:eastAsia="zh-CN"/>
        </w:rPr>
        <w:t>(</w:t>
      </w:r>
      <w:r w:rsidR="001462BF">
        <w:rPr>
          <w:noProof/>
          <w:lang w:eastAsia="ko-KR"/>
        </w:rPr>
        <w:t xml:space="preserve">c.f. Section 2.2) </w:t>
      </w:r>
      <w:r w:rsidR="00910C13">
        <w:rPr>
          <w:lang w:eastAsia="zh-CN"/>
        </w:rPr>
        <w:t xml:space="preserve">is agreed in RAN1/RAN2, there should be updates to the existing agreements, as well to the different rows in Table 1. </w:t>
      </w:r>
    </w:p>
    <w:p w14:paraId="08738A29" w14:textId="77777777" w:rsidR="00F769CF" w:rsidRPr="00F81387" w:rsidRDefault="00F769CF" w:rsidP="00F769CF">
      <w:pPr>
        <w:pStyle w:val="TH"/>
      </w:pPr>
      <w:r w:rsidRPr="00F81387">
        <w:t xml:space="preserve">Table 1: Mapping between </w:t>
      </w:r>
      <w:r w:rsidRPr="00F81387">
        <w:rPr>
          <w:lang w:val="en-US"/>
        </w:rPr>
        <w:t xml:space="preserve">CG </w:t>
      </w:r>
      <w:r w:rsidRPr="00F81387">
        <w:t xml:space="preserve">period and SS/PBCH block to </w:t>
      </w:r>
      <w:r w:rsidRPr="00F81387">
        <w:rPr>
          <w:lang w:val="en-US"/>
        </w:rPr>
        <w:t>CG PUSCH resource</w:t>
      </w:r>
      <w:r w:rsidRPr="00F81387">
        <w:t xml:space="preserve"> association period</w:t>
      </w:r>
    </w:p>
    <w:tbl>
      <w:tblPr>
        <w:tblW w:w="0" w:type="auto"/>
        <w:jc w:val="center"/>
        <w:tblLook w:val="01E0" w:firstRow="1" w:lastRow="1" w:firstColumn="1" w:lastColumn="1" w:noHBand="0" w:noVBand="0"/>
      </w:tblPr>
      <w:tblGrid>
        <w:gridCol w:w="3325"/>
        <w:gridCol w:w="3780"/>
      </w:tblGrid>
      <w:tr w:rsidR="00F769CF" w:rsidRPr="00F81387" w14:paraId="0B4F15F6"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5387EE62" w14:textId="77777777" w:rsidR="00F769CF" w:rsidRPr="00F81387" w:rsidRDefault="00F769CF" w:rsidP="006722FC">
            <w:pPr>
              <w:pStyle w:val="TAH"/>
            </w:pPr>
            <w:r w:rsidRPr="00F81387">
              <w:t xml:space="preserve">CG period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cg</m:t>
                  </m:r>
                </m:sub>
              </m:sSub>
            </m:oMath>
            <w:r>
              <w:t xml:space="preserve"> </w:t>
            </w:r>
            <w:r w:rsidRPr="00F81387">
              <w:t>(msec)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0D0F4E1" w14:textId="4D1DCEAA" w:rsidR="00F769CF" w:rsidRPr="00F81387" w:rsidRDefault="00F769CF" w:rsidP="006722FC">
            <w:pPr>
              <w:pStyle w:val="TAH"/>
            </w:pPr>
            <w:r w:rsidRPr="00F81387">
              <w:t>Association period (number of CG periods</w:t>
            </w:r>
            <w:r>
              <w:t xml:space="preserve"> except when CG period is less than 5</w:t>
            </w:r>
            <w:r w:rsidR="009E0D56">
              <w:rPr>
                <w:lang w:val="en-US"/>
              </w:rPr>
              <w:t xml:space="preserve"> </w:t>
            </w:r>
            <w:r>
              <w:t>ms</w:t>
            </w:r>
            <w:r w:rsidRPr="00F81387">
              <w:t>)</w:t>
            </w:r>
          </w:p>
        </w:tc>
      </w:tr>
      <w:tr w:rsidR="00F769CF" w:rsidRPr="00F81387" w14:paraId="19C4B200"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40A3703" w14:textId="77777777" w:rsidR="00F769CF" w:rsidRPr="00F81387" w:rsidRDefault="00F769CF" w:rsidP="006722FC">
            <w:pPr>
              <w:pStyle w:val="TAC"/>
            </w:pPr>
            <w:r>
              <w:t>&lt;5</w:t>
            </w:r>
          </w:p>
        </w:tc>
        <w:tc>
          <w:tcPr>
            <w:tcW w:w="3780" w:type="dxa"/>
            <w:tcBorders>
              <w:top w:val="single" w:sz="4" w:space="0" w:color="auto"/>
              <w:left w:val="single" w:sz="4" w:space="0" w:color="auto"/>
              <w:bottom w:val="single" w:sz="4" w:space="0" w:color="auto"/>
              <w:right w:val="single" w:sz="4" w:space="0" w:color="auto"/>
            </w:tcBorders>
            <w:vAlign w:val="center"/>
          </w:tcPr>
          <w:p w14:paraId="46ED5438" w14:textId="677B2A2F" w:rsidR="00F769CF" w:rsidRPr="00F81387" w:rsidRDefault="006E3667" w:rsidP="006722FC">
            <w:pPr>
              <w:pStyle w:val="TAC"/>
              <w:rPr>
                <w:b/>
                <w:bCs/>
              </w:rPr>
            </w:pPr>
            <w:r>
              <w:rPr>
                <w:lang w:val="en-US"/>
              </w:rPr>
              <w:t>FFS</w:t>
            </w:r>
          </w:p>
        </w:tc>
      </w:tr>
      <w:tr w:rsidR="00F769CF" w:rsidRPr="00F81387" w14:paraId="071312B9"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9ED72AF" w14:textId="77777777" w:rsidR="00F769CF" w:rsidRDefault="00F769CF" w:rsidP="006722FC">
            <w:pPr>
              <w:pStyle w:val="TAC"/>
            </w:pPr>
            <w:r>
              <w:t>5</w:t>
            </w:r>
          </w:p>
        </w:tc>
        <w:tc>
          <w:tcPr>
            <w:tcW w:w="3780" w:type="dxa"/>
            <w:tcBorders>
              <w:top w:val="single" w:sz="4" w:space="0" w:color="auto"/>
              <w:left w:val="single" w:sz="4" w:space="0" w:color="auto"/>
              <w:bottom w:val="single" w:sz="4" w:space="0" w:color="auto"/>
              <w:right w:val="single" w:sz="4" w:space="0" w:color="auto"/>
            </w:tcBorders>
            <w:vAlign w:val="center"/>
          </w:tcPr>
          <w:p w14:paraId="15555E65" w14:textId="77777777" w:rsidR="00F769CF" w:rsidRPr="00F81387" w:rsidRDefault="00F769CF" w:rsidP="006722FC">
            <w:pPr>
              <w:pStyle w:val="TAC"/>
            </w:pPr>
            <w:r w:rsidRPr="00F81387">
              <w:t>{1, 2, 4, 8</w:t>
            </w:r>
            <w:r>
              <w:t>,16, 32, 64, 128</w:t>
            </w:r>
            <w:r w:rsidRPr="00F81387">
              <w:t>}</w:t>
            </w:r>
          </w:p>
        </w:tc>
      </w:tr>
      <w:tr w:rsidR="00F769CF" w:rsidRPr="00F81387" w14:paraId="0AB90D7B"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1C2085F" w14:textId="77777777" w:rsidR="00F769CF" w:rsidRDefault="00F769CF" w:rsidP="006722FC">
            <w:pPr>
              <w:pStyle w:val="TAC"/>
            </w:pPr>
            <w:r>
              <w:t>8</w:t>
            </w:r>
          </w:p>
        </w:tc>
        <w:tc>
          <w:tcPr>
            <w:tcW w:w="3780" w:type="dxa"/>
            <w:tcBorders>
              <w:top w:val="single" w:sz="4" w:space="0" w:color="auto"/>
              <w:left w:val="single" w:sz="4" w:space="0" w:color="auto"/>
              <w:bottom w:val="single" w:sz="4" w:space="0" w:color="auto"/>
              <w:right w:val="single" w:sz="4" w:space="0" w:color="auto"/>
            </w:tcBorders>
            <w:vAlign w:val="center"/>
          </w:tcPr>
          <w:p w14:paraId="0BC7CABB" w14:textId="77777777" w:rsidR="00F769CF" w:rsidRPr="00F81387" w:rsidRDefault="00F769CF" w:rsidP="006722FC">
            <w:pPr>
              <w:pStyle w:val="TAC"/>
            </w:pPr>
            <w:r w:rsidRPr="00F81387">
              <w:t xml:space="preserve">{1, 2, 4, </w:t>
            </w:r>
            <w:r>
              <w:t xml:space="preserve">5, </w:t>
            </w:r>
            <w:r w:rsidRPr="00F81387">
              <w:t>8</w:t>
            </w:r>
            <w:r>
              <w:t>, 10, 16, 20, 40, 80</w:t>
            </w:r>
            <w:r w:rsidRPr="00F81387">
              <w:t>}</w:t>
            </w:r>
          </w:p>
        </w:tc>
      </w:tr>
      <w:tr w:rsidR="00F769CF" w:rsidRPr="00F81387" w14:paraId="77F5B637"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846CBDD" w14:textId="77777777" w:rsidR="00F769CF" w:rsidRPr="00F81387" w:rsidRDefault="00F769CF" w:rsidP="006722FC">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4F07C3F7" w14:textId="77777777" w:rsidR="00F769CF" w:rsidRPr="00F81387" w:rsidRDefault="00F769CF" w:rsidP="006722FC">
            <w:pPr>
              <w:pStyle w:val="TAC"/>
            </w:pPr>
            <w:r w:rsidRPr="00F81387">
              <w:t>{1, 2, 4, 8</w:t>
            </w:r>
            <w:r>
              <w:t>,16, 32, 64</w:t>
            </w:r>
            <w:r w:rsidRPr="00F81387">
              <w:t>}</w:t>
            </w:r>
          </w:p>
        </w:tc>
      </w:tr>
      <w:tr w:rsidR="00F769CF" w:rsidRPr="00F81387" w14:paraId="17F0B6EA"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85C53DE" w14:textId="77777777" w:rsidR="00F769CF" w:rsidRPr="00F81387" w:rsidRDefault="00F769CF" w:rsidP="006722FC">
            <w:pPr>
              <w:pStyle w:val="TAC"/>
            </w:pPr>
            <w:r>
              <w:t>16</w:t>
            </w:r>
          </w:p>
        </w:tc>
        <w:tc>
          <w:tcPr>
            <w:tcW w:w="3780" w:type="dxa"/>
            <w:tcBorders>
              <w:top w:val="single" w:sz="4" w:space="0" w:color="auto"/>
              <w:left w:val="single" w:sz="4" w:space="0" w:color="auto"/>
              <w:bottom w:val="single" w:sz="4" w:space="0" w:color="auto"/>
              <w:right w:val="single" w:sz="4" w:space="0" w:color="auto"/>
            </w:tcBorders>
            <w:vAlign w:val="center"/>
          </w:tcPr>
          <w:p w14:paraId="790A3719" w14:textId="77777777" w:rsidR="00F769CF" w:rsidRPr="00F81387" w:rsidRDefault="00F769CF" w:rsidP="006722FC">
            <w:pPr>
              <w:pStyle w:val="TAC"/>
            </w:pPr>
            <w:r w:rsidRPr="00F81387">
              <w:t>{</w:t>
            </w:r>
            <w:r>
              <w:t>1</w:t>
            </w:r>
            <w:r w:rsidRPr="00F81387">
              <w:t>, 2, 4</w:t>
            </w:r>
            <w:r>
              <w:t>, 5, 8,10,20,40</w:t>
            </w:r>
            <w:r w:rsidRPr="00F81387">
              <w:t>}</w:t>
            </w:r>
          </w:p>
        </w:tc>
      </w:tr>
      <w:tr w:rsidR="00F769CF" w:rsidRPr="00F81387" w14:paraId="1DB7A1AF"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8A5FA2A" w14:textId="77777777" w:rsidR="00F769CF" w:rsidRPr="00F81387" w:rsidRDefault="00F769CF" w:rsidP="006722FC">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627AD7DA" w14:textId="77777777" w:rsidR="00F769CF" w:rsidRPr="00F81387" w:rsidRDefault="00F769CF" w:rsidP="006722FC">
            <w:pPr>
              <w:pStyle w:val="TAC"/>
            </w:pPr>
            <w:r w:rsidRPr="00F81387">
              <w:t>{1,</w:t>
            </w:r>
            <w:r>
              <w:t xml:space="preserve"> </w:t>
            </w:r>
            <w:r w:rsidRPr="00F81387">
              <w:t>2, 4, 8</w:t>
            </w:r>
            <w:r>
              <w:t>,16, 32</w:t>
            </w:r>
            <w:r w:rsidRPr="00F81387">
              <w:t>}</w:t>
            </w:r>
          </w:p>
        </w:tc>
      </w:tr>
      <w:tr w:rsidR="00F769CF" w:rsidRPr="00F81387" w14:paraId="7BC4483C"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8C28819" w14:textId="77777777" w:rsidR="00F769CF" w:rsidRDefault="00F769CF" w:rsidP="006722FC">
            <w:pPr>
              <w:pStyle w:val="TAC"/>
            </w:pPr>
            <w:r>
              <w:t>32</w:t>
            </w:r>
          </w:p>
        </w:tc>
        <w:tc>
          <w:tcPr>
            <w:tcW w:w="3780" w:type="dxa"/>
            <w:tcBorders>
              <w:top w:val="single" w:sz="4" w:space="0" w:color="auto"/>
              <w:left w:val="single" w:sz="4" w:space="0" w:color="auto"/>
              <w:bottom w:val="single" w:sz="4" w:space="0" w:color="auto"/>
              <w:right w:val="single" w:sz="4" w:space="0" w:color="auto"/>
            </w:tcBorders>
            <w:vAlign w:val="center"/>
          </w:tcPr>
          <w:p w14:paraId="49EBF289" w14:textId="77777777" w:rsidR="00F769CF" w:rsidRPr="00F81387" w:rsidRDefault="00F769CF" w:rsidP="006722FC">
            <w:pPr>
              <w:pStyle w:val="TAC"/>
            </w:pPr>
            <w:r>
              <w:t>{1, 2, 4, 5, 10, 20}</w:t>
            </w:r>
          </w:p>
        </w:tc>
      </w:tr>
      <w:tr w:rsidR="00F769CF" w:rsidRPr="00F81387" w14:paraId="29415C65"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414172A" w14:textId="77777777" w:rsidR="00F769CF" w:rsidRDefault="00F769CF" w:rsidP="006722FC">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01C9795B" w14:textId="77777777" w:rsidR="00F769CF" w:rsidRPr="00F81387" w:rsidRDefault="00F769CF" w:rsidP="006722FC">
            <w:pPr>
              <w:pStyle w:val="TAC"/>
            </w:pPr>
            <w:r>
              <w:t>{1, 2, 4, 8, 16}</w:t>
            </w:r>
          </w:p>
        </w:tc>
      </w:tr>
      <w:tr w:rsidR="00F769CF" w:rsidRPr="00F81387" w14:paraId="3EE6B332"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B825B58" w14:textId="77777777" w:rsidR="00F769CF" w:rsidRDefault="00F769CF" w:rsidP="006722FC">
            <w:pPr>
              <w:pStyle w:val="TAC"/>
            </w:pPr>
            <w:r>
              <w:t>64</w:t>
            </w:r>
          </w:p>
        </w:tc>
        <w:tc>
          <w:tcPr>
            <w:tcW w:w="3780" w:type="dxa"/>
            <w:tcBorders>
              <w:top w:val="single" w:sz="4" w:space="0" w:color="auto"/>
              <w:left w:val="single" w:sz="4" w:space="0" w:color="auto"/>
              <w:bottom w:val="single" w:sz="4" w:space="0" w:color="auto"/>
              <w:right w:val="single" w:sz="4" w:space="0" w:color="auto"/>
            </w:tcBorders>
            <w:vAlign w:val="center"/>
          </w:tcPr>
          <w:p w14:paraId="62F728D7" w14:textId="77777777" w:rsidR="00F769CF" w:rsidRPr="00F81387" w:rsidRDefault="00F769CF" w:rsidP="006722FC">
            <w:pPr>
              <w:pStyle w:val="TAC"/>
            </w:pPr>
            <w:r>
              <w:t>{1, 2, 5, 10}</w:t>
            </w:r>
          </w:p>
        </w:tc>
      </w:tr>
      <w:tr w:rsidR="00F769CF" w:rsidRPr="00F81387" w14:paraId="4ADEE1A9"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3755F01" w14:textId="77777777" w:rsidR="00F769CF" w:rsidRDefault="00F769CF" w:rsidP="006722FC">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38CA7B09" w14:textId="77777777" w:rsidR="00F769CF" w:rsidRPr="00F81387" w:rsidRDefault="00F769CF" w:rsidP="006722FC">
            <w:pPr>
              <w:pStyle w:val="TAC"/>
            </w:pPr>
            <w:r>
              <w:t>{1, 2, 4, 8}</w:t>
            </w:r>
          </w:p>
        </w:tc>
      </w:tr>
      <w:tr w:rsidR="00F769CF" w:rsidRPr="00F81387" w14:paraId="0677A4EF"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383DE9E" w14:textId="77777777" w:rsidR="00F769CF" w:rsidRDefault="00F769CF" w:rsidP="006722FC">
            <w:pPr>
              <w:pStyle w:val="TAC"/>
            </w:pPr>
            <w:r>
              <w:t>128</w:t>
            </w:r>
          </w:p>
        </w:tc>
        <w:tc>
          <w:tcPr>
            <w:tcW w:w="3780" w:type="dxa"/>
            <w:tcBorders>
              <w:top w:val="single" w:sz="4" w:space="0" w:color="auto"/>
              <w:left w:val="single" w:sz="4" w:space="0" w:color="auto"/>
              <w:bottom w:val="single" w:sz="4" w:space="0" w:color="auto"/>
              <w:right w:val="single" w:sz="4" w:space="0" w:color="auto"/>
            </w:tcBorders>
            <w:vAlign w:val="center"/>
          </w:tcPr>
          <w:p w14:paraId="55004583" w14:textId="77777777" w:rsidR="00F769CF" w:rsidRPr="00F81387" w:rsidRDefault="00F769CF" w:rsidP="006722FC">
            <w:pPr>
              <w:pStyle w:val="TAC"/>
            </w:pPr>
            <w:r>
              <w:t>{1, 5}</w:t>
            </w:r>
          </w:p>
        </w:tc>
      </w:tr>
      <w:tr w:rsidR="00F769CF" w:rsidRPr="00F81387" w14:paraId="795D5C0D"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6FF1F58" w14:textId="77777777" w:rsidR="00F769CF" w:rsidRDefault="00F769CF" w:rsidP="006722FC">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7462477C" w14:textId="77777777" w:rsidR="00F769CF" w:rsidRPr="00F81387" w:rsidRDefault="00F769CF" w:rsidP="006722FC">
            <w:pPr>
              <w:pStyle w:val="TAC"/>
              <w:rPr>
                <w:sz w:val="20"/>
              </w:rPr>
            </w:pPr>
            <w:r>
              <w:t>{1, 2, 4}</w:t>
            </w:r>
          </w:p>
        </w:tc>
      </w:tr>
      <w:tr w:rsidR="00F769CF" w:rsidRPr="00F81387" w14:paraId="3289DB42"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DA1503E" w14:textId="77777777" w:rsidR="00F769CF" w:rsidRDefault="00F769CF" w:rsidP="006722FC">
            <w:pPr>
              <w:pStyle w:val="TAC"/>
            </w:pPr>
            <w:r>
              <w:t>320</w:t>
            </w:r>
          </w:p>
        </w:tc>
        <w:tc>
          <w:tcPr>
            <w:tcW w:w="3780" w:type="dxa"/>
            <w:tcBorders>
              <w:top w:val="single" w:sz="4" w:space="0" w:color="auto"/>
              <w:left w:val="single" w:sz="4" w:space="0" w:color="auto"/>
              <w:bottom w:val="single" w:sz="4" w:space="0" w:color="auto"/>
              <w:right w:val="single" w:sz="4" w:space="0" w:color="auto"/>
            </w:tcBorders>
            <w:vAlign w:val="center"/>
          </w:tcPr>
          <w:p w14:paraId="00901532" w14:textId="77777777" w:rsidR="00F769CF" w:rsidRPr="00F81387" w:rsidRDefault="00F769CF" w:rsidP="006722FC">
            <w:pPr>
              <w:pStyle w:val="TAC"/>
            </w:pPr>
            <w:r>
              <w:t>{1, 2}</w:t>
            </w:r>
          </w:p>
        </w:tc>
      </w:tr>
      <w:tr w:rsidR="00F769CF" w:rsidRPr="00F81387" w14:paraId="499BBC4F" w14:textId="77777777" w:rsidTr="006722F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DAD4060" w14:textId="77777777" w:rsidR="00F769CF" w:rsidRPr="00F81387" w:rsidRDefault="00F769CF" w:rsidP="006722FC">
            <w:pPr>
              <w:pStyle w:val="TAC"/>
            </w:pPr>
            <w:r>
              <w:t>640</w:t>
            </w:r>
          </w:p>
        </w:tc>
        <w:tc>
          <w:tcPr>
            <w:tcW w:w="3780" w:type="dxa"/>
            <w:tcBorders>
              <w:top w:val="single" w:sz="4" w:space="0" w:color="auto"/>
              <w:left w:val="single" w:sz="4" w:space="0" w:color="auto"/>
              <w:bottom w:val="single" w:sz="4" w:space="0" w:color="auto"/>
              <w:right w:val="single" w:sz="4" w:space="0" w:color="auto"/>
            </w:tcBorders>
            <w:vAlign w:val="center"/>
          </w:tcPr>
          <w:p w14:paraId="2A8BA092" w14:textId="77777777" w:rsidR="00F769CF" w:rsidRPr="00F81387" w:rsidRDefault="00F769CF" w:rsidP="006722FC">
            <w:pPr>
              <w:pStyle w:val="TAC"/>
            </w:pPr>
            <w:r w:rsidRPr="00F81387">
              <w:t>{1}</w:t>
            </w:r>
          </w:p>
        </w:tc>
      </w:tr>
    </w:tbl>
    <w:p w14:paraId="45ADED0D" w14:textId="3C6BDFF1" w:rsidR="00A35A55" w:rsidRDefault="00A35A55" w:rsidP="00057091">
      <w:pPr>
        <w:jc w:val="both"/>
        <w:rPr>
          <w:lang w:eastAsia="zh-CN"/>
        </w:rPr>
      </w:pPr>
    </w:p>
    <w:p w14:paraId="10366300" w14:textId="22921C6C" w:rsidR="009E0D56" w:rsidRDefault="00A43665" w:rsidP="004E5768">
      <w:pPr>
        <w:pStyle w:val="Proposal"/>
      </w:pPr>
      <w:bookmarkStart w:id="10" w:name="_Toc95762524"/>
      <w:r>
        <w:t>If the CG period values for SDT are the same as those defined for CG Type 1 PUSCH, the c</w:t>
      </w:r>
      <w:r w:rsidR="00823CC6">
        <w:t xml:space="preserve">andidate values of SSB to CG PUSCH association period is defined similar to the candidate values of SSB to RO association period according to </w:t>
      </w:r>
      <w:r w:rsidR="008B4AC3">
        <w:t>T</w:t>
      </w:r>
      <w:r w:rsidR="00823CC6">
        <w:t>able 1</w:t>
      </w:r>
      <w:r>
        <w:t>.</w:t>
      </w:r>
      <w:r w:rsidR="00823CC6">
        <w:t xml:space="preserve"> </w:t>
      </w:r>
      <w:r w:rsidR="00910C13">
        <w:t>However, if a longer CG period than 640 ms is agreed in RAN1/RAN2, there should be updates to the existing agreements for CG-SDT, as well to the different rows in Table 1.</w:t>
      </w:r>
      <w:bookmarkEnd w:id="10"/>
    </w:p>
    <w:p w14:paraId="17311884" w14:textId="55C2B0AA" w:rsidR="00DA38C7" w:rsidRDefault="00DA38C7" w:rsidP="004E5768">
      <w:pPr>
        <w:pStyle w:val="Proposal"/>
      </w:pPr>
      <w:bookmarkStart w:id="11" w:name="_Toc95762525"/>
      <w:r>
        <w:t xml:space="preserve">RAN1 </w:t>
      </w:r>
      <w:r w:rsidR="009A3EB9">
        <w:t>to</w:t>
      </w:r>
      <w:r>
        <w:t xml:space="preserve"> design </w:t>
      </w:r>
      <w:r w:rsidR="009A3EB9">
        <w:t xml:space="preserve">the SSB to CG PUSCH association period </w:t>
      </w:r>
      <w:r w:rsidR="001D6B5E">
        <w:t xml:space="preserve">for </w:t>
      </w:r>
      <w:r w:rsidR="00B0742F">
        <w:t>CG-</w:t>
      </w:r>
      <w:r w:rsidR="001D6B5E">
        <w:t xml:space="preserve">SDT </w:t>
      </w:r>
      <w:r>
        <w:t xml:space="preserve">based on the </w:t>
      </w:r>
      <w:r w:rsidR="001462BF">
        <w:t>CG period values that will be agreed in RAN1/RAN2</w:t>
      </w:r>
      <w:r>
        <w:t>.</w:t>
      </w:r>
      <w:bookmarkEnd w:id="11"/>
    </w:p>
    <w:p w14:paraId="43C97D67" w14:textId="404C1B32" w:rsidR="00823CC6" w:rsidRDefault="00A26915" w:rsidP="004E5768">
      <w:pPr>
        <w:jc w:val="both"/>
        <w:rPr>
          <w:lang w:eastAsia="zh-CN"/>
        </w:rPr>
      </w:pPr>
      <w:r>
        <w:rPr>
          <w:lang w:eastAsia="zh-CN"/>
        </w:rPr>
        <w:t>W</w:t>
      </w:r>
      <w:r w:rsidR="0030114D">
        <w:rPr>
          <w:lang w:eastAsia="zh-CN"/>
        </w:rPr>
        <w:t xml:space="preserve">hen multiple CG </w:t>
      </w:r>
      <w:r w:rsidR="00E76F96">
        <w:rPr>
          <w:lang w:eastAsia="zh-CN"/>
        </w:rPr>
        <w:t xml:space="preserve">configurations are </w:t>
      </w:r>
      <w:r w:rsidR="00D3087B">
        <w:rPr>
          <w:lang w:eastAsia="zh-CN"/>
        </w:rPr>
        <w:t>provided</w:t>
      </w:r>
      <w:r w:rsidR="00AA37B5">
        <w:rPr>
          <w:lang w:eastAsia="zh-CN"/>
        </w:rPr>
        <w:t>, different SSB to CG PUSCH association period</w:t>
      </w:r>
      <w:r w:rsidR="003C6AA1">
        <w:rPr>
          <w:lang w:eastAsia="zh-CN"/>
        </w:rPr>
        <w:t>s</w:t>
      </w:r>
      <w:r w:rsidR="00AA37B5">
        <w:rPr>
          <w:lang w:eastAsia="zh-CN"/>
        </w:rPr>
        <w:t xml:space="preserve"> may be derived</w:t>
      </w:r>
      <w:r w:rsidR="000C27CD">
        <w:rPr>
          <w:lang w:eastAsia="zh-CN"/>
        </w:rPr>
        <w:t>,</w:t>
      </w:r>
      <w:r w:rsidR="00F04725">
        <w:rPr>
          <w:lang w:eastAsia="zh-CN"/>
        </w:rPr>
        <w:t xml:space="preserve"> for e</w:t>
      </w:r>
      <w:r w:rsidR="000C27CD">
        <w:rPr>
          <w:lang w:eastAsia="zh-CN"/>
        </w:rPr>
        <w:t>.g., when</w:t>
      </w:r>
      <w:r w:rsidR="001E588F">
        <w:rPr>
          <w:lang w:eastAsia="zh-CN"/>
        </w:rPr>
        <w:t xml:space="preserve"> different CG configuration</w:t>
      </w:r>
      <w:r w:rsidR="00392100">
        <w:rPr>
          <w:lang w:eastAsia="zh-CN"/>
        </w:rPr>
        <w:t>s</w:t>
      </w:r>
      <w:r w:rsidR="001E588F">
        <w:rPr>
          <w:lang w:eastAsia="zh-CN"/>
        </w:rPr>
        <w:t xml:space="preserve"> have different CG periods</w:t>
      </w:r>
      <w:r w:rsidR="004E73AE">
        <w:rPr>
          <w:lang w:eastAsia="zh-CN"/>
        </w:rPr>
        <w:t xml:space="preserve">. </w:t>
      </w:r>
      <w:r w:rsidR="003C6AA1">
        <w:rPr>
          <w:lang w:eastAsia="zh-CN"/>
        </w:rPr>
        <w:t xml:space="preserve">The </w:t>
      </w:r>
      <w:r w:rsidR="004E73AE">
        <w:rPr>
          <w:lang w:eastAsia="zh-CN"/>
        </w:rPr>
        <w:t xml:space="preserve">SSB to CG PUSCH mapping </w:t>
      </w:r>
      <w:r w:rsidR="00BC5DB2">
        <w:rPr>
          <w:lang w:eastAsia="zh-CN"/>
        </w:rPr>
        <w:t>is</w:t>
      </w:r>
      <w:r w:rsidR="004E73AE">
        <w:rPr>
          <w:lang w:eastAsia="zh-CN"/>
        </w:rPr>
        <w:t xml:space="preserve"> performed for each CG configuration indepen</w:t>
      </w:r>
      <w:r w:rsidR="00EB556C">
        <w:rPr>
          <w:lang w:eastAsia="zh-CN"/>
        </w:rPr>
        <w:t>den</w:t>
      </w:r>
      <w:r w:rsidR="004E73AE">
        <w:rPr>
          <w:lang w:eastAsia="zh-CN"/>
        </w:rPr>
        <w:t>tly</w:t>
      </w:r>
      <w:r w:rsidR="001E588F">
        <w:rPr>
          <w:lang w:eastAsia="zh-CN"/>
        </w:rPr>
        <w:t>.</w:t>
      </w:r>
      <w:r w:rsidR="00184B62">
        <w:rPr>
          <w:lang w:eastAsia="zh-CN"/>
        </w:rPr>
        <w:t xml:space="preserve"> </w:t>
      </w:r>
      <w:r w:rsidR="00085F4A" w:rsidRPr="00085F4A">
        <w:rPr>
          <w:lang w:eastAsia="zh-CN"/>
        </w:rPr>
        <w:t xml:space="preserve">In this case, if </w:t>
      </w:r>
      <w:r w:rsidR="003C6AA1">
        <w:rPr>
          <w:lang w:eastAsia="zh-CN"/>
        </w:rPr>
        <w:t xml:space="preserve">the </w:t>
      </w:r>
      <w:r w:rsidR="00085F4A" w:rsidRPr="00085F4A">
        <w:rPr>
          <w:lang w:eastAsia="zh-CN"/>
        </w:rPr>
        <w:t xml:space="preserve">different CG configurations </w:t>
      </w:r>
      <w:r w:rsidR="003C6AA1">
        <w:rPr>
          <w:lang w:eastAsia="zh-CN"/>
        </w:rPr>
        <w:t>are associated with the</w:t>
      </w:r>
      <w:r w:rsidR="00085F4A" w:rsidRPr="00085F4A">
        <w:rPr>
          <w:lang w:eastAsia="zh-CN"/>
        </w:rPr>
        <w:t xml:space="preserve"> same PUSCH resource, the UL data associated </w:t>
      </w:r>
      <w:r w:rsidR="00705B53">
        <w:rPr>
          <w:lang w:eastAsia="zh-CN"/>
        </w:rPr>
        <w:t>with</w:t>
      </w:r>
      <w:r w:rsidR="00085F4A" w:rsidRPr="00085F4A">
        <w:rPr>
          <w:lang w:eastAsia="zh-CN"/>
        </w:rPr>
        <w:t xml:space="preserve"> the CG configuration with the highest priority can be transmitted on the PUSCH resource, while the UL data associated </w:t>
      </w:r>
      <w:r w:rsidR="00705B53">
        <w:rPr>
          <w:lang w:eastAsia="zh-CN"/>
        </w:rPr>
        <w:t>with the</w:t>
      </w:r>
      <w:r w:rsidR="00085F4A" w:rsidRPr="00085F4A">
        <w:rPr>
          <w:lang w:eastAsia="zh-CN"/>
        </w:rPr>
        <w:t xml:space="preserve"> other CG configurations </w:t>
      </w:r>
      <w:r w:rsidR="003C6AA1">
        <w:rPr>
          <w:lang w:eastAsia="zh-CN"/>
        </w:rPr>
        <w:t>can</w:t>
      </w:r>
      <w:r w:rsidR="00085F4A" w:rsidRPr="00085F4A">
        <w:rPr>
          <w:lang w:eastAsia="zh-CN"/>
        </w:rPr>
        <w:t xml:space="preserve"> be discard</w:t>
      </w:r>
      <w:r w:rsidR="00EB556C">
        <w:rPr>
          <w:lang w:eastAsia="zh-CN"/>
        </w:rPr>
        <w:t>ed</w:t>
      </w:r>
      <w:r w:rsidR="003C6AA1">
        <w:rPr>
          <w:lang w:eastAsia="zh-CN"/>
        </w:rPr>
        <w:t>/postponed</w:t>
      </w:r>
      <w:r w:rsidR="00085F4A" w:rsidRPr="00085F4A">
        <w:rPr>
          <w:lang w:eastAsia="zh-CN"/>
        </w:rPr>
        <w:t xml:space="preserve">. There can </w:t>
      </w:r>
      <w:r w:rsidR="00705B53">
        <w:rPr>
          <w:lang w:eastAsia="zh-CN"/>
        </w:rPr>
        <w:t xml:space="preserve">also </w:t>
      </w:r>
      <w:r w:rsidR="00085F4A" w:rsidRPr="00085F4A">
        <w:rPr>
          <w:lang w:eastAsia="zh-CN"/>
        </w:rPr>
        <w:t xml:space="preserve">be cases where the same PUSCH resource is associated </w:t>
      </w:r>
      <w:r w:rsidR="00705B53">
        <w:rPr>
          <w:lang w:eastAsia="zh-CN"/>
        </w:rPr>
        <w:t>with</w:t>
      </w:r>
      <w:r w:rsidR="00085F4A" w:rsidRPr="00085F4A">
        <w:rPr>
          <w:lang w:eastAsia="zh-CN"/>
        </w:rPr>
        <w:t xml:space="preserve"> different SSBs for different CG configurations. Therefore, additional information </w:t>
      </w:r>
      <w:r w:rsidR="00D3087B">
        <w:rPr>
          <w:lang w:eastAsia="zh-CN"/>
        </w:rPr>
        <w:t>may be</w:t>
      </w:r>
      <w:r w:rsidR="00D3087B" w:rsidRPr="00085F4A">
        <w:rPr>
          <w:lang w:eastAsia="zh-CN"/>
        </w:rPr>
        <w:t xml:space="preserve"> </w:t>
      </w:r>
      <w:r w:rsidR="00085F4A" w:rsidRPr="00085F4A">
        <w:rPr>
          <w:lang w:eastAsia="zh-CN"/>
        </w:rPr>
        <w:t xml:space="preserve">required </w:t>
      </w:r>
      <w:r w:rsidR="007B6BDE">
        <w:rPr>
          <w:lang w:eastAsia="zh-CN"/>
        </w:rPr>
        <w:t>for</w:t>
      </w:r>
      <w:r w:rsidR="00085F4A" w:rsidRPr="00085F4A">
        <w:rPr>
          <w:lang w:eastAsia="zh-CN"/>
        </w:rPr>
        <w:t xml:space="preserve"> </w:t>
      </w:r>
      <w:r w:rsidR="00705B53">
        <w:rPr>
          <w:lang w:eastAsia="zh-CN"/>
        </w:rPr>
        <w:t xml:space="preserve">the </w:t>
      </w:r>
      <w:r w:rsidR="00085F4A" w:rsidRPr="00085F4A">
        <w:rPr>
          <w:lang w:eastAsia="zh-CN"/>
        </w:rPr>
        <w:t xml:space="preserve">gNB to determine the SSB associated </w:t>
      </w:r>
      <w:r w:rsidR="00705B53">
        <w:rPr>
          <w:lang w:eastAsia="zh-CN"/>
        </w:rPr>
        <w:t>with</w:t>
      </w:r>
      <w:r w:rsidR="00085F4A" w:rsidRPr="00085F4A">
        <w:rPr>
          <w:lang w:eastAsia="zh-CN"/>
        </w:rPr>
        <w:t xml:space="preserve"> the UL data received on this PUSCH resource.</w:t>
      </w:r>
      <w:r w:rsidR="003D2F70">
        <w:rPr>
          <w:lang w:eastAsia="zh-CN"/>
        </w:rPr>
        <w:t xml:space="preserve"> </w:t>
      </w:r>
      <w:r w:rsidR="00705B53">
        <w:rPr>
          <w:lang w:eastAsia="zh-CN"/>
        </w:rPr>
        <w:lastRenderedPageBreak/>
        <w:t>Therefore</w:t>
      </w:r>
      <w:r w:rsidR="003D2F70">
        <w:rPr>
          <w:lang w:eastAsia="zh-CN"/>
        </w:rPr>
        <w:t xml:space="preserve">, </w:t>
      </w:r>
      <w:r w:rsidR="003D2F70" w:rsidRPr="003D2F70">
        <w:rPr>
          <w:lang w:eastAsia="zh-CN"/>
        </w:rPr>
        <w:t xml:space="preserve">together with the data payload, additional information (e.g., service type, CG configuration ID of the associated UL data transmission, SSB ID) </w:t>
      </w:r>
      <w:r w:rsidR="00AE1950">
        <w:rPr>
          <w:lang w:eastAsia="zh-CN"/>
        </w:rPr>
        <w:t>can be</w:t>
      </w:r>
      <w:r w:rsidR="003D2F70" w:rsidRPr="003D2F70">
        <w:rPr>
          <w:lang w:eastAsia="zh-CN"/>
        </w:rPr>
        <w:t xml:space="preserve"> also transmitted from the UE to help the gNB </w:t>
      </w:r>
      <w:r w:rsidR="00705B53">
        <w:rPr>
          <w:lang w:eastAsia="zh-CN"/>
        </w:rPr>
        <w:t>with</w:t>
      </w:r>
      <w:r w:rsidR="003D2F70" w:rsidRPr="003D2F70">
        <w:rPr>
          <w:lang w:eastAsia="zh-CN"/>
        </w:rPr>
        <w:t xml:space="preserve"> the information </w:t>
      </w:r>
      <w:r w:rsidR="00705B53">
        <w:rPr>
          <w:lang w:eastAsia="zh-CN"/>
        </w:rPr>
        <w:t>on</w:t>
      </w:r>
      <w:r w:rsidR="003D2F70" w:rsidRPr="003D2F70">
        <w:rPr>
          <w:lang w:eastAsia="zh-CN"/>
        </w:rPr>
        <w:t xml:space="preserve"> the SSB associated </w:t>
      </w:r>
      <w:r w:rsidR="00D3087B">
        <w:rPr>
          <w:lang w:eastAsia="zh-CN"/>
        </w:rPr>
        <w:t>with</w:t>
      </w:r>
      <w:r w:rsidR="00D3087B" w:rsidRPr="003D2F70">
        <w:rPr>
          <w:lang w:eastAsia="zh-CN"/>
        </w:rPr>
        <w:t xml:space="preserve"> </w:t>
      </w:r>
      <w:r w:rsidR="003D2F70" w:rsidRPr="003D2F70">
        <w:rPr>
          <w:lang w:eastAsia="zh-CN"/>
        </w:rPr>
        <w:t>this UL data transmission</w:t>
      </w:r>
      <w:r w:rsidR="00237224">
        <w:rPr>
          <w:lang w:eastAsia="zh-CN"/>
        </w:rPr>
        <w:t>.</w:t>
      </w:r>
    </w:p>
    <w:p w14:paraId="1F66E162" w14:textId="42BC2641" w:rsidR="00E17D62" w:rsidRPr="007D4944" w:rsidRDefault="00E17D62" w:rsidP="006722FC">
      <w:pPr>
        <w:pStyle w:val="Proposal"/>
      </w:pPr>
      <w:bookmarkStart w:id="12" w:name="_Toc95762526"/>
      <w:r>
        <w:t xml:space="preserve">When multiple CG PUSCH configurations are </w:t>
      </w:r>
      <w:r w:rsidR="00D3087B">
        <w:t>provided</w:t>
      </w:r>
      <w:r>
        <w:t xml:space="preserve">, </w:t>
      </w:r>
      <w:r w:rsidR="004E0453" w:rsidRPr="004E0453">
        <w:t>additional information</w:t>
      </w:r>
      <w:r w:rsidR="004E0453">
        <w:t xml:space="preserve"> from </w:t>
      </w:r>
      <w:r w:rsidR="00705B53">
        <w:t xml:space="preserve">the </w:t>
      </w:r>
      <w:r w:rsidR="004E0453">
        <w:t>UE</w:t>
      </w:r>
      <w:r w:rsidR="004E0453" w:rsidRPr="004E0453">
        <w:t xml:space="preserve"> </w:t>
      </w:r>
      <w:r w:rsidR="00E01ABB">
        <w:t>can be provided to</w:t>
      </w:r>
      <w:r w:rsidR="004E0453" w:rsidRPr="004E0453">
        <w:t xml:space="preserve"> the gNB to determine the SSB associated </w:t>
      </w:r>
      <w:r w:rsidR="00705B53">
        <w:t>with</w:t>
      </w:r>
      <w:r w:rsidR="004E0453" w:rsidRPr="004E0453">
        <w:t xml:space="preserve"> the UL data received on </w:t>
      </w:r>
      <w:r w:rsidR="004E0453">
        <w:t>a</w:t>
      </w:r>
      <w:r w:rsidR="00987F6F">
        <w:t>n overlapping</w:t>
      </w:r>
      <w:r w:rsidR="004E0453" w:rsidRPr="004E0453">
        <w:t xml:space="preserve"> PUSCH resourc</w:t>
      </w:r>
      <w:r w:rsidR="004E0453">
        <w:t xml:space="preserve">e </w:t>
      </w:r>
      <w:r w:rsidR="00E01ABB">
        <w:t>associated with</w:t>
      </w:r>
      <w:r w:rsidR="00987F6F">
        <w:t xml:space="preserve"> multiple CG configurations</w:t>
      </w:r>
      <w:r w:rsidR="00C862E3">
        <w:t>.</w:t>
      </w:r>
      <w:bookmarkEnd w:id="12"/>
    </w:p>
    <w:p w14:paraId="6F0F92F5" w14:textId="22B5E977" w:rsidR="001E5D8D" w:rsidRDefault="001E5D8D" w:rsidP="001E5D8D">
      <w:pPr>
        <w:pStyle w:val="Heading3"/>
        <w:rPr>
          <w:lang w:eastAsia="zh-CN"/>
        </w:rPr>
      </w:pPr>
      <w:r>
        <w:t>2.</w:t>
      </w:r>
      <w:r w:rsidR="00BF5BAB">
        <w:t>5</w:t>
      </w:r>
      <w:r>
        <w:t>.2</w:t>
      </w:r>
      <w:r w:rsidR="009C1EC3">
        <w:tab/>
      </w:r>
      <w:r w:rsidRPr="00503CFD">
        <w:t xml:space="preserve">CG PUSCH </w:t>
      </w:r>
      <w:r>
        <w:t xml:space="preserve">configuration and </w:t>
      </w:r>
      <w:r w:rsidR="00351EF7">
        <w:t xml:space="preserve">resource </w:t>
      </w:r>
      <w:r>
        <w:t>validation</w:t>
      </w:r>
    </w:p>
    <w:p w14:paraId="70C97780" w14:textId="5584BDDA" w:rsidR="001A2D43" w:rsidRPr="00FC591B" w:rsidRDefault="001A2D43" w:rsidP="00FC591B">
      <w:pPr>
        <w:jc w:val="both"/>
        <w:rPr>
          <w:szCs w:val="20"/>
          <w:lang w:eastAsia="zh-CN"/>
        </w:rPr>
      </w:pPr>
      <w:r w:rsidRPr="00FC591B">
        <w:rPr>
          <w:szCs w:val="20"/>
          <w:lang w:eastAsia="zh-CN"/>
        </w:rPr>
        <w:t>With regards to whether multiple CG PUSCH occasions can be configured per CG period, the following conclusion has been reached during RAN1#107-e:</w:t>
      </w:r>
    </w:p>
    <w:tbl>
      <w:tblPr>
        <w:tblStyle w:val="TableGrid"/>
        <w:tblW w:w="0" w:type="auto"/>
        <w:tblLook w:val="04A0" w:firstRow="1" w:lastRow="0" w:firstColumn="1" w:lastColumn="0" w:noHBand="0" w:noVBand="1"/>
      </w:tblPr>
      <w:tblGrid>
        <w:gridCol w:w="9629"/>
      </w:tblGrid>
      <w:tr w:rsidR="001A2D43" w:rsidRPr="00FC591B" w14:paraId="452AF7EC" w14:textId="77777777" w:rsidTr="001A2D43">
        <w:tc>
          <w:tcPr>
            <w:tcW w:w="9629" w:type="dxa"/>
          </w:tcPr>
          <w:p w14:paraId="1C75E9F6" w14:textId="77777777" w:rsidR="001A2D43" w:rsidRPr="00FC591B" w:rsidRDefault="001A2D43" w:rsidP="00FC591B">
            <w:pPr>
              <w:jc w:val="both"/>
              <w:rPr>
                <w:rFonts w:cs="Arial"/>
                <w:b/>
                <w:sz w:val="20"/>
                <w:szCs w:val="20"/>
              </w:rPr>
            </w:pPr>
            <w:r w:rsidRPr="00FC591B">
              <w:rPr>
                <w:rFonts w:cs="Arial"/>
                <w:b/>
                <w:sz w:val="20"/>
                <w:szCs w:val="20"/>
              </w:rPr>
              <w:t>Conclusion</w:t>
            </w:r>
          </w:p>
          <w:p w14:paraId="729D31F2" w14:textId="77777777" w:rsidR="001A2D43" w:rsidRPr="00FC591B" w:rsidRDefault="001A2D43" w:rsidP="00FC591B">
            <w:pPr>
              <w:jc w:val="both"/>
              <w:rPr>
                <w:rFonts w:cs="Arial"/>
                <w:sz w:val="20"/>
                <w:szCs w:val="20"/>
              </w:rPr>
            </w:pPr>
            <w:r w:rsidRPr="00FC591B">
              <w:rPr>
                <w:rFonts w:cs="Arial"/>
                <w:sz w:val="20"/>
                <w:szCs w:val="20"/>
              </w:rPr>
              <w:t>RAN1 cannot reach consensus on whether to support multiple CG occasions per CG period</w:t>
            </w:r>
          </w:p>
          <w:p w14:paraId="3B44457F" w14:textId="52BB3806" w:rsidR="001A2D43" w:rsidRPr="00FC591B" w:rsidRDefault="001A2D43" w:rsidP="00FC591B">
            <w:pPr>
              <w:pStyle w:val="NormalWeb"/>
              <w:numPr>
                <w:ilvl w:val="0"/>
                <w:numId w:val="53"/>
              </w:numPr>
              <w:spacing w:before="0" w:beforeAutospacing="0" w:after="0" w:afterAutospacing="0"/>
              <w:jc w:val="both"/>
              <w:rPr>
                <w:sz w:val="20"/>
                <w:szCs w:val="20"/>
              </w:rPr>
            </w:pPr>
            <w:r w:rsidRPr="00FC591B">
              <w:rPr>
                <w:sz w:val="20"/>
                <w:szCs w:val="20"/>
              </w:rPr>
              <w:t>Note that the CG PUSCH with multiple DMRS is considered as one CG occasion.</w:t>
            </w:r>
          </w:p>
        </w:tc>
      </w:tr>
    </w:tbl>
    <w:p w14:paraId="607432D4" w14:textId="77777777" w:rsidR="001A2D43" w:rsidRPr="00FC591B" w:rsidRDefault="001A2D43" w:rsidP="00FC591B">
      <w:pPr>
        <w:jc w:val="both"/>
        <w:rPr>
          <w:szCs w:val="20"/>
          <w:lang w:eastAsia="zh-CN"/>
        </w:rPr>
      </w:pPr>
    </w:p>
    <w:p w14:paraId="53AA96FF" w14:textId="23397A45" w:rsidR="00FA1514" w:rsidRPr="00FC591B" w:rsidRDefault="001A2D43" w:rsidP="00FC591B">
      <w:pPr>
        <w:jc w:val="both"/>
        <w:rPr>
          <w:szCs w:val="20"/>
          <w:lang w:eastAsia="zh-CN"/>
        </w:rPr>
      </w:pPr>
      <w:r w:rsidRPr="00FC591B">
        <w:rPr>
          <w:szCs w:val="20"/>
          <w:lang w:eastAsia="zh-CN"/>
        </w:rPr>
        <w:t>However</w:t>
      </w:r>
      <w:r w:rsidR="001E5D8D" w:rsidRPr="00FC591B">
        <w:rPr>
          <w:szCs w:val="20"/>
          <w:lang w:eastAsia="zh-CN"/>
        </w:rPr>
        <w:t>,</w:t>
      </w:r>
      <w:r w:rsidRPr="00FC591B">
        <w:rPr>
          <w:szCs w:val="20"/>
          <w:lang w:eastAsia="zh-CN"/>
        </w:rPr>
        <w:t xml:space="preserve"> in our view, it should be possible to configure</w:t>
      </w:r>
      <w:r w:rsidR="001E5D8D" w:rsidRPr="00FC591B">
        <w:rPr>
          <w:szCs w:val="20"/>
          <w:lang w:eastAsia="zh-CN"/>
        </w:rPr>
        <w:t xml:space="preserve"> multiple </w:t>
      </w:r>
      <w:r w:rsidR="00C321BC" w:rsidRPr="00FC591B">
        <w:rPr>
          <w:szCs w:val="20"/>
          <w:lang w:eastAsia="zh-CN"/>
        </w:rPr>
        <w:t xml:space="preserve">CG </w:t>
      </w:r>
      <w:r w:rsidR="001E5D8D" w:rsidRPr="00FC591B">
        <w:rPr>
          <w:szCs w:val="20"/>
          <w:lang w:eastAsia="zh-CN"/>
        </w:rPr>
        <w:t xml:space="preserve">PUSCH </w:t>
      </w:r>
      <w:r w:rsidRPr="00FC591B">
        <w:rPr>
          <w:szCs w:val="20"/>
          <w:lang w:eastAsia="zh-CN"/>
        </w:rPr>
        <w:t>occasions</w:t>
      </w:r>
      <w:r w:rsidR="001E5D8D" w:rsidRPr="00FC591B">
        <w:rPr>
          <w:szCs w:val="20"/>
          <w:lang w:eastAsia="zh-CN"/>
        </w:rPr>
        <w:t xml:space="preserve"> per CG period</w:t>
      </w:r>
      <w:r w:rsidRPr="00FC591B">
        <w:rPr>
          <w:szCs w:val="20"/>
          <w:lang w:eastAsia="zh-CN"/>
        </w:rPr>
        <w:t xml:space="preserve"> for the sake of flexibility at the network side. </w:t>
      </w:r>
      <w:r w:rsidR="00FA1514" w:rsidRPr="00FC591B">
        <w:rPr>
          <w:szCs w:val="20"/>
          <w:lang w:eastAsia="zh-CN"/>
        </w:rPr>
        <w:t xml:space="preserve">The multiple CG PUSCH </w:t>
      </w:r>
      <w:r w:rsidR="00E2476F" w:rsidRPr="00FC591B">
        <w:rPr>
          <w:szCs w:val="20"/>
          <w:lang w:eastAsia="zh-CN"/>
        </w:rPr>
        <w:t>occasions</w:t>
      </w:r>
      <w:r w:rsidR="00C321BC" w:rsidRPr="00FC591B">
        <w:rPr>
          <w:szCs w:val="20"/>
          <w:lang w:eastAsia="zh-CN"/>
        </w:rPr>
        <w:t xml:space="preserve"> can be </w:t>
      </w:r>
      <w:r w:rsidR="00FA1514" w:rsidRPr="00FC591B">
        <w:rPr>
          <w:szCs w:val="20"/>
          <w:lang w:eastAsia="zh-CN"/>
        </w:rPr>
        <w:t>TDM</w:t>
      </w:r>
      <w:r w:rsidR="00E2476F" w:rsidRPr="00FC591B">
        <w:rPr>
          <w:szCs w:val="20"/>
          <w:lang w:eastAsia="zh-CN"/>
        </w:rPr>
        <w:t>-</w:t>
      </w:r>
      <w:r w:rsidR="00FA1514" w:rsidRPr="00FC591B">
        <w:rPr>
          <w:szCs w:val="20"/>
          <w:lang w:eastAsia="zh-CN"/>
        </w:rPr>
        <w:t>ed and/or FDM</w:t>
      </w:r>
      <w:r w:rsidR="00E2476F" w:rsidRPr="00FC591B">
        <w:rPr>
          <w:szCs w:val="20"/>
          <w:lang w:eastAsia="zh-CN"/>
        </w:rPr>
        <w:t>-</w:t>
      </w:r>
      <w:r w:rsidR="00FA1514" w:rsidRPr="00FC591B">
        <w:rPr>
          <w:szCs w:val="20"/>
          <w:lang w:eastAsia="zh-CN"/>
        </w:rPr>
        <w:t>ed with th</w:t>
      </w:r>
      <w:r w:rsidR="00C321BC" w:rsidRPr="00FC591B">
        <w:rPr>
          <w:szCs w:val="20"/>
          <w:lang w:eastAsia="zh-CN"/>
        </w:rPr>
        <w:t>e</w:t>
      </w:r>
      <w:r w:rsidR="00FA1514" w:rsidRPr="00FC591B">
        <w:rPr>
          <w:szCs w:val="20"/>
          <w:lang w:eastAsia="zh-CN"/>
        </w:rPr>
        <w:t xml:space="preserve"> first </w:t>
      </w:r>
      <w:r w:rsidR="00E2476F" w:rsidRPr="00FC591B">
        <w:rPr>
          <w:szCs w:val="20"/>
          <w:lang w:eastAsia="zh-CN"/>
        </w:rPr>
        <w:t>PUSCH occasion</w:t>
      </w:r>
      <w:r w:rsidR="00FA1514" w:rsidRPr="00FC591B">
        <w:rPr>
          <w:szCs w:val="20"/>
          <w:lang w:eastAsia="zh-CN"/>
        </w:rPr>
        <w:t>.</w:t>
      </w:r>
      <w:r w:rsidRPr="00FC591B">
        <w:rPr>
          <w:szCs w:val="20"/>
          <w:lang w:eastAsia="zh-CN"/>
        </w:rPr>
        <w:t xml:space="preserve"> </w:t>
      </w:r>
      <w:r w:rsidR="00B31530" w:rsidRPr="00FC591B">
        <w:rPr>
          <w:szCs w:val="20"/>
          <w:lang w:eastAsia="zh-CN"/>
        </w:rPr>
        <w:t xml:space="preserve">Furthermore, if is not possible to TDM/FDM CG PUSCH occasions per CG period, the association period will span multiple CG periods even with a few number SSBs associated with a CG configuration. This will impact the latency with which UL data can be delivered to the network. </w:t>
      </w:r>
      <w:r w:rsidRPr="00FC591B">
        <w:rPr>
          <w:szCs w:val="20"/>
          <w:lang w:eastAsia="zh-CN"/>
        </w:rPr>
        <w:t>Note that f</w:t>
      </w:r>
      <w:r w:rsidR="00C321BC" w:rsidRPr="00FC591B">
        <w:rPr>
          <w:szCs w:val="20"/>
          <w:lang w:eastAsia="zh-CN"/>
        </w:rPr>
        <w:t xml:space="preserve">or </w:t>
      </w:r>
      <w:r w:rsidR="00817A1A" w:rsidRPr="00FC591B">
        <w:rPr>
          <w:szCs w:val="20"/>
          <w:lang w:eastAsia="zh-CN"/>
        </w:rPr>
        <w:t xml:space="preserve">the </w:t>
      </w:r>
      <w:r w:rsidR="00C321BC" w:rsidRPr="00FC591B">
        <w:rPr>
          <w:szCs w:val="20"/>
          <w:lang w:eastAsia="zh-CN"/>
        </w:rPr>
        <w:t>Rel-16 2-step RACH</w:t>
      </w:r>
      <w:r w:rsidR="001C64F6" w:rsidRPr="00FC591B">
        <w:rPr>
          <w:szCs w:val="20"/>
          <w:lang w:eastAsia="zh-CN"/>
        </w:rPr>
        <w:t xml:space="preserve">, multiple </w:t>
      </w:r>
      <w:r w:rsidR="00817A1A" w:rsidRPr="00FC591B">
        <w:rPr>
          <w:szCs w:val="20"/>
          <w:lang w:eastAsia="zh-CN"/>
        </w:rPr>
        <w:t>PUSCH occasion</w:t>
      </w:r>
      <w:r w:rsidR="00C321BC" w:rsidRPr="00FC591B">
        <w:rPr>
          <w:szCs w:val="20"/>
          <w:lang w:eastAsia="zh-CN"/>
        </w:rPr>
        <w:t>s</w:t>
      </w:r>
      <w:r w:rsidR="001C64F6" w:rsidRPr="00FC591B">
        <w:rPr>
          <w:szCs w:val="20"/>
          <w:lang w:eastAsia="zh-CN"/>
        </w:rPr>
        <w:t xml:space="preserve"> </w:t>
      </w:r>
      <w:r w:rsidR="00C321BC" w:rsidRPr="00FC591B">
        <w:rPr>
          <w:szCs w:val="20"/>
          <w:lang w:eastAsia="zh-CN"/>
        </w:rPr>
        <w:t>can</w:t>
      </w:r>
      <w:r w:rsidR="001C64F6" w:rsidRPr="00FC591B">
        <w:rPr>
          <w:szCs w:val="20"/>
          <w:lang w:eastAsia="zh-CN"/>
        </w:rPr>
        <w:t xml:space="preserve"> be configured for MsgA PUSCH. </w:t>
      </w:r>
    </w:p>
    <w:p w14:paraId="0D615DA8" w14:textId="3F2D1201" w:rsidR="009F7DA1" w:rsidRPr="00FC591B" w:rsidRDefault="00B064B9" w:rsidP="00FC591B">
      <w:pPr>
        <w:pStyle w:val="Proposal"/>
        <w:rPr>
          <w:szCs w:val="20"/>
        </w:rPr>
      </w:pPr>
      <w:bookmarkStart w:id="13" w:name="_Toc95762527"/>
      <w:r w:rsidRPr="00FC591B">
        <w:rPr>
          <w:szCs w:val="20"/>
        </w:rPr>
        <w:t xml:space="preserve">Multiple </w:t>
      </w:r>
      <w:r w:rsidR="002E798E" w:rsidRPr="00FC591B">
        <w:rPr>
          <w:szCs w:val="20"/>
        </w:rPr>
        <w:t xml:space="preserve">CG </w:t>
      </w:r>
      <w:r w:rsidRPr="00FC591B">
        <w:rPr>
          <w:szCs w:val="20"/>
        </w:rPr>
        <w:t xml:space="preserve">PUSCH occasions </w:t>
      </w:r>
      <w:r w:rsidR="001D5A17" w:rsidRPr="00FC591B">
        <w:rPr>
          <w:szCs w:val="20"/>
        </w:rPr>
        <w:t xml:space="preserve">in time and/or frequency domain </w:t>
      </w:r>
      <w:r w:rsidRPr="00FC591B">
        <w:rPr>
          <w:szCs w:val="20"/>
        </w:rPr>
        <w:t>can be configured</w:t>
      </w:r>
      <w:r w:rsidR="001E5D8D" w:rsidRPr="00FC591B">
        <w:rPr>
          <w:szCs w:val="20"/>
        </w:rPr>
        <w:t xml:space="preserve"> per CG period</w:t>
      </w:r>
      <w:r w:rsidR="00CF51D9" w:rsidRPr="00FC591B">
        <w:rPr>
          <w:szCs w:val="20"/>
        </w:rPr>
        <w:t xml:space="preserve"> for </w:t>
      </w:r>
      <w:r w:rsidR="00817A1A" w:rsidRPr="00FC591B">
        <w:rPr>
          <w:szCs w:val="20"/>
        </w:rPr>
        <w:t>CG-</w:t>
      </w:r>
      <w:r w:rsidR="00CF51D9" w:rsidRPr="00FC591B">
        <w:rPr>
          <w:szCs w:val="20"/>
        </w:rPr>
        <w:t>SDT in RRC inactive state</w:t>
      </w:r>
      <w:r w:rsidR="001E5D8D" w:rsidRPr="00FC591B">
        <w:rPr>
          <w:szCs w:val="20"/>
        </w:rPr>
        <w:t>.</w:t>
      </w:r>
      <w:bookmarkEnd w:id="13"/>
    </w:p>
    <w:p w14:paraId="7891B1FA" w14:textId="77777777" w:rsidR="009F7DA1" w:rsidRPr="00FC591B" w:rsidRDefault="009F7DA1" w:rsidP="00FC591B">
      <w:pPr>
        <w:jc w:val="both"/>
        <w:rPr>
          <w:szCs w:val="20"/>
          <w:lang w:eastAsia="zh-CN"/>
        </w:rPr>
      </w:pPr>
      <w:r w:rsidRPr="00FC591B">
        <w:rPr>
          <w:szCs w:val="20"/>
          <w:lang w:eastAsia="zh-CN"/>
        </w:rPr>
        <w:t xml:space="preserve">The CG PUSCH resource allocation in RRC inactive can be similar to CG Type 1 PUSCH resource allocation in RRC connected state, except that the TDRA list in the dedicated RRC signaling is not available for the UE and it needs to be configured in the RRC release message. </w:t>
      </w:r>
    </w:p>
    <w:p w14:paraId="0865C00E" w14:textId="77777777" w:rsidR="009F7DA1" w:rsidRPr="00FC591B" w:rsidRDefault="009F7DA1" w:rsidP="00FC591B">
      <w:pPr>
        <w:jc w:val="both"/>
        <w:rPr>
          <w:szCs w:val="20"/>
          <w:lang w:eastAsia="zh-CN"/>
        </w:rPr>
      </w:pPr>
      <w:r w:rsidRPr="00FC591B">
        <w:rPr>
          <w:szCs w:val="20"/>
          <w:lang w:eastAsia="zh-CN"/>
        </w:rPr>
        <w:t xml:space="preserve">When multiple TDRA tables are defined, which one to select for CG PUSCH transmission in RRC inactive state can be determined based on a predetermined rule. More specifically, if a TDRA table is provided in the RRC release message, the UE should select the table provided in the RRC release message, else if a TDRA table is provided in the </w:t>
      </w:r>
      <w:r w:rsidRPr="00FC591B">
        <w:rPr>
          <w:i/>
          <w:iCs/>
          <w:szCs w:val="20"/>
          <w:lang w:eastAsia="zh-CN"/>
        </w:rPr>
        <w:t>pusch-ConfigCommon</w:t>
      </w:r>
      <w:r w:rsidRPr="00FC591B">
        <w:rPr>
          <w:szCs w:val="20"/>
          <w:lang w:eastAsia="zh-CN"/>
        </w:rPr>
        <w:t xml:space="preserve"> message, the UE selects the table defined in </w:t>
      </w:r>
      <w:r w:rsidRPr="00FC591B">
        <w:rPr>
          <w:i/>
          <w:iCs/>
          <w:szCs w:val="20"/>
          <w:lang w:eastAsia="zh-CN"/>
        </w:rPr>
        <w:t>pusch-ConfigCommon</w:t>
      </w:r>
      <w:r w:rsidRPr="00FC591B">
        <w:rPr>
          <w:szCs w:val="20"/>
          <w:lang w:eastAsia="zh-CN"/>
        </w:rPr>
        <w:t>, else the UE selects the default table.</w:t>
      </w:r>
    </w:p>
    <w:p w14:paraId="038AA2BC" w14:textId="7322C2F8" w:rsidR="009F7DA1" w:rsidRPr="00FC591B" w:rsidRDefault="009F7DA1" w:rsidP="00FC591B">
      <w:pPr>
        <w:pStyle w:val="Proposal"/>
        <w:rPr>
          <w:szCs w:val="20"/>
        </w:rPr>
      </w:pPr>
      <w:bookmarkStart w:id="14" w:name="_Toc95762528"/>
      <w:r w:rsidRPr="00FC591B">
        <w:rPr>
          <w:szCs w:val="20"/>
        </w:rPr>
        <w:t>A UE specific TDRA list for CG PUSCH resource allocation in RRC inactive state should be configured in the RRC release message. Which TDRA list or table to select for CG-SDT can be based on predetermined rules when multiple TDRA lists, or tables are available.</w:t>
      </w:r>
      <w:bookmarkEnd w:id="14"/>
    </w:p>
    <w:p w14:paraId="17574D2E" w14:textId="7CAFE900" w:rsidR="006F5CD2" w:rsidRPr="00FC591B" w:rsidRDefault="006F5CD2" w:rsidP="00FC591B">
      <w:pPr>
        <w:pStyle w:val="BodyText"/>
        <w:rPr>
          <w:rFonts w:cs="Arial"/>
          <w:szCs w:val="20"/>
          <w:lang w:val="en-GB"/>
        </w:rPr>
      </w:pPr>
      <w:r w:rsidRPr="00FC591B">
        <w:rPr>
          <w:rFonts w:cs="Arial"/>
          <w:szCs w:val="20"/>
          <w:lang w:val="en-GB"/>
        </w:rPr>
        <w:t xml:space="preserve">In RAN1 #106-e </w:t>
      </w:r>
      <w:r w:rsidR="002C7813" w:rsidRPr="00FC591B">
        <w:rPr>
          <w:rFonts w:cs="Arial"/>
          <w:szCs w:val="20"/>
          <w:lang w:val="en-GB"/>
        </w:rPr>
        <w:t>and RAN1#106-bis-e</w:t>
      </w:r>
      <w:r w:rsidRPr="00FC591B">
        <w:rPr>
          <w:rFonts w:cs="Arial"/>
          <w:szCs w:val="20"/>
          <w:lang w:val="en-GB"/>
        </w:rPr>
        <w:t xml:space="preserve">, following agreements </w:t>
      </w:r>
      <w:r w:rsidR="002C7813" w:rsidRPr="00FC591B">
        <w:rPr>
          <w:rFonts w:cs="Arial"/>
          <w:szCs w:val="20"/>
          <w:lang w:val="en-GB"/>
        </w:rPr>
        <w:t>were</w:t>
      </w:r>
      <w:r w:rsidRPr="00FC591B">
        <w:rPr>
          <w:rFonts w:cs="Arial"/>
          <w:szCs w:val="20"/>
          <w:lang w:val="en-GB"/>
        </w:rPr>
        <w:t xml:space="preserve"> made with </w:t>
      </w:r>
      <w:r w:rsidR="002C7813" w:rsidRPr="00FC591B">
        <w:rPr>
          <w:rFonts w:cs="Arial"/>
          <w:szCs w:val="20"/>
          <w:lang w:val="en-GB"/>
        </w:rPr>
        <w:t>regards</w:t>
      </w:r>
      <w:r w:rsidRPr="00FC591B">
        <w:rPr>
          <w:rFonts w:cs="Arial"/>
          <w:szCs w:val="20"/>
          <w:lang w:val="en-GB"/>
        </w:rPr>
        <w:t xml:space="preserve"> to the DMRS configuration</w:t>
      </w:r>
      <w:r w:rsidR="00985E47" w:rsidRPr="00FC591B">
        <w:rPr>
          <w:rFonts w:cs="Arial"/>
          <w:szCs w:val="20"/>
          <w:lang w:val="en-GB"/>
        </w:rPr>
        <w:t xml:space="preserve"> and </w:t>
      </w:r>
      <w:r w:rsidR="002D3D5E" w:rsidRPr="00FC591B">
        <w:rPr>
          <w:rFonts w:cs="Arial"/>
          <w:szCs w:val="20"/>
          <w:lang w:val="en-GB"/>
        </w:rPr>
        <w:t xml:space="preserve">with regards to </w:t>
      </w:r>
      <w:r w:rsidR="00985E47" w:rsidRPr="00FC591B">
        <w:rPr>
          <w:rFonts w:cs="Arial"/>
          <w:szCs w:val="20"/>
          <w:lang w:val="en-GB"/>
        </w:rPr>
        <w:t xml:space="preserve">whether multiple layer </w:t>
      </w:r>
      <w:r w:rsidR="002D3D5E" w:rsidRPr="00FC591B">
        <w:rPr>
          <w:rFonts w:cs="Arial"/>
          <w:szCs w:val="20"/>
          <w:lang w:val="en-GB"/>
        </w:rPr>
        <w:t xml:space="preserve">PUSCH </w:t>
      </w:r>
      <w:r w:rsidR="00985E47" w:rsidRPr="00FC591B">
        <w:rPr>
          <w:rFonts w:cs="Arial"/>
          <w:szCs w:val="20"/>
          <w:lang w:val="en-GB"/>
        </w:rPr>
        <w:t xml:space="preserve">transmission is </w:t>
      </w:r>
      <w:r w:rsidR="002D3D5E" w:rsidRPr="00FC591B">
        <w:rPr>
          <w:rFonts w:cs="Arial"/>
          <w:szCs w:val="20"/>
          <w:lang w:val="en-GB"/>
        </w:rPr>
        <w:t>supported</w:t>
      </w:r>
      <w:r w:rsidRPr="00FC591B">
        <w:rPr>
          <w:rFonts w:cs="Arial"/>
          <w:szCs w:val="20"/>
          <w:lang w:val="en-GB"/>
        </w:rPr>
        <w:t xml:space="preserve"> for </w:t>
      </w:r>
      <w:r w:rsidR="004F77F6" w:rsidRPr="00FC591B">
        <w:rPr>
          <w:rFonts w:cs="Arial"/>
          <w:szCs w:val="20"/>
          <w:lang w:val="en-GB"/>
        </w:rPr>
        <w:t>CG-SDT</w:t>
      </w:r>
      <w:r w:rsidRPr="00FC591B">
        <w:rPr>
          <w:rFonts w:cs="Arial"/>
          <w:szCs w:val="20"/>
          <w:lang w:val="en-GB"/>
        </w:rPr>
        <w:t>:</w:t>
      </w:r>
    </w:p>
    <w:tbl>
      <w:tblPr>
        <w:tblStyle w:val="TableGrid"/>
        <w:tblW w:w="0" w:type="auto"/>
        <w:tblInd w:w="85" w:type="dxa"/>
        <w:tblLook w:val="04A0" w:firstRow="1" w:lastRow="0" w:firstColumn="1" w:lastColumn="0" w:noHBand="0" w:noVBand="1"/>
      </w:tblPr>
      <w:tblGrid>
        <w:gridCol w:w="9544"/>
      </w:tblGrid>
      <w:tr w:rsidR="006F5CD2" w:rsidRPr="00FC591B" w14:paraId="4F5F9111" w14:textId="77777777" w:rsidTr="006722FC">
        <w:tc>
          <w:tcPr>
            <w:tcW w:w="9544" w:type="dxa"/>
          </w:tcPr>
          <w:p w14:paraId="0B389B61" w14:textId="77777777" w:rsidR="006F5CD2" w:rsidRPr="00FC591B" w:rsidRDefault="006F5CD2" w:rsidP="00FC591B">
            <w:pPr>
              <w:pStyle w:val="NormalWeb"/>
              <w:spacing w:before="0" w:beforeAutospacing="0" w:after="0" w:afterAutospacing="0"/>
              <w:jc w:val="both"/>
              <w:rPr>
                <w:color w:val="auto"/>
                <w:sz w:val="20"/>
                <w:szCs w:val="20"/>
              </w:rPr>
            </w:pPr>
            <w:r w:rsidRPr="00FC591B">
              <w:rPr>
                <w:color w:val="auto"/>
                <w:sz w:val="20"/>
                <w:szCs w:val="20"/>
                <w:highlight w:val="green"/>
              </w:rPr>
              <w:t>Agreement</w:t>
            </w:r>
          </w:p>
          <w:p w14:paraId="15AD9E86" w14:textId="77777777" w:rsidR="006F5CD2" w:rsidRPr="00FC591B" w:rsidRDefault="006F5CD2" w:rsidP="00FC591B">
            <w:pPr>
              <w:spacing w:after="0"/>
              <w:jc w:val="both"/>
              <w:rPr>
                <w:rFonts w:eastAsia="Times New Roman" w:cs="Arial"/>
                <w:sz w:val="20"/>
                <w:szCs w:val="20"/>
              </w:rPr>
            </w:pPr>
            <w:r w:rsidRPr="00FC591B">
              <w:rPr>
                <w:rFonts w:eastAsia="Times New Roman" w:cs="Arial"/>
                <w:sz w:val="20"/>
                <w:szCs w:val="20"/>
              </w:rPr>
              <w:t>Support multiple DMRS resources per CG configuration when single layer PUSCH transmission is assumed, and each DMRS resource could be mapped to the same or different SSB(s)</w:t>
            </w:r>
          </w:p>
          <w:p w14:paraId="40A73CB1" w14:textId="77777777" w:rsidR="006F5CD2" w:rsidRPr="00FC591B" w:rsidRDefault="006F5CD2" w:rsidP="00FC591B">
            <w:pPr>
              <w:numPr>
                <w:ilvl w:val="0"/>
                <w:numId w:val="24"/>
              </w:numPr>
              <w:spacing w:after="0" w:line="240" w:lineRule="auto"/>
              <w:jc w:val="both"/>
              <w:rPr>
                <w:rFonts w:eastAsia="Times New Roman" w:cs="Arial"/>
                <w:sz w:val="20"/>
                <w:szCs w:val="20"/>
              </w:rPr>
            </w:pPr>
            <w:r w:rsidRPr="00FC591B">
              <w:rPr>
                <w:rFonts w:eastAsia="Times New Roman" w:cs="Arial"/>
                <w:sz w:val="20"/>
                <w:szCs w:val="20"/>
              </w:rPr>
              <w:t>FFS if multi-layer PUSCH transmission is supported for CG-SDT</w:t>
            </w:r>
          </w:p>
          <w:p w14:paraId="7192F344" w14:textId="77777777" w:rsidR="006F5CD2" w:rsidRPr="00FC591B" w:rsidRDefault="006F5CD2" w:rsidP="00FC591B">
            <w:pPr>
              <w:numPr>
                <w:ilvl w:val="0"/>
                <w:numId w:val="24"/>
              </w:numPr>
              <w:spacing w:after="0" w:line="240" w:lineRule="auto"/>
              <w:jc w:val="both"/>
              <w:rPr>
                <w:rFonts w:eastAsia="Times New Roman" w:cs="Arial"/>
                <w:sz w:val="20"/>
                <w:szCs w:val="20"/>
              </w:rPr>
            </w:pPr>
            <w:r w:rsidRPr="00FC591B">
              <w:rPr>
                <w:rFonts w:eastAsia="Times New Roman" w:cs="Arial"/>
                <w:color w:val="000000"/>
                <w:sz w:val="20"/>
                <w:szCs w:val="20"/>
              </w:rPr>
              <w:t>FFS any limitation on the DMRS configuration if multiple CG PUSCH occasions per CG period is supported</w:t>
            </w:r>
          </w:p>
          <w:p w14:paraId="3E485BCE" w14:textId="77777777" w:rsidR="002C7813" w:rsidRPr="00FC591B" w:rsidRDefault="002C7813" w:rsidP="00FC591B">
            <w:pPr>
              <w:pStyle w:val="NormalWeb"/>
              <w:spacing w:before="0" w:beforeAutospacing="0" w:after="0" w:afterAutospacing="0"/>
              <w:jc w:val="both"/>
              <w:rPr>
                <w:rStyle w:val="Emphasis"/>
                <w:b/>
                <w:bCs/>
                <w:i w:val="0"/>
                <w:sz w:val="20"/>
                <w:szCs w:val="20"/>
                <w:highlight w:val="green"/>
              </w:rPr>
            </w:pPr>
          </w:p>
          <w:p w14:paraId="14FD6B66" w14:textId="77777777" w:rsidR="002C7813" w:rsidRPr="00FC591B" w:rsidRDefault="002C7813" w:rsidP="00FC591B">
            <w:pPr>
              <w:pStyle w:val="NormalWeb"/>
              <w:spacing w:before="0" w:beforeAutospacing="0" w:after="0" w:afterAutospacing="0"/>
              <w:jc w:val="both"/>
              <w:rPr>
                <w:rFonts w:eastAsia="Malgun Gothic"/>
                <w:color w:val="auto"/>
                <w:sz w:val="20"/>
                <w:szCs w:val="20"/>
                <w:lang w:eastAsia="ko-KR"/>
              </w:rPr>
            </w:pPr>
            <w:r w:rsidRPr="00FC591B">
              <w:rPr>
                <w:rStyle w:val="Emphasis"/>
                <w:i w:val="0"/>
                <w:color w:val="auto"/>
                <w:sz w:val="20"/>
                <w:szCs w:val="20"/>
                <w:highlight w:val="green"/>
              </w:rPr>
              <w:t>Agreement</w:t>
            </w:r>
          </w:p>
          <w:p w14:paraId="01758860" w14:textId="02B498B5" w:rsidR="002C7813" w:rsidRPr="00FC591B" w:rsidRDefault="002C7813" w:rsidP="00FC591B">
            <w:pPr>
              <w:pStyle w:val="NormalWeb"/>
              <w:spacing w:before="0" w:beforeAutospacing="0" w:after="0" w:afterAutospacing="0"/>
              <w:jc w:val="both"/>
              <w:rPr>
                <w:rFonts w:eastAsia="Times New Roman"/>
                <w:color w:val="auto"/>
                <w:sz w:val="20"/>
                <w:szCs w:val="20"/>
                <w:lang w:eastAsia="en-US"/>
              </w:rPr>
            </w:pPr>
            <w:r w:rsidRPr="00FC591B">
              <w:rPr>
                <w:rFonts w:eastAsia="Times New Roman"/>
                <w:color w:val="auto"/>
                <w:sz w:val="20"/>
                <w:szCs w:val="20"/>
                <w:lang w:eastAsia="en-US"/>
              </w:rPr>
              <w:t>For CG-SDT, the UE can assume the PDCCH carrying the DCI has the same DM-RS antenna port quasi co-location properties as for a SSB associated to the CG PUSCH transmission e.g. for detection of retransmission DCI in response to a CG PUSCH transmission.</w:t>
            </w:r>
          </w:p>
          <w:p w14:paraId="6552FC2B" w14:textId="77777777" w:rsidR="002C7813" w:rsidRPr="00FC591B" w:rsidRDefault="002C7813" w:rsidP="00FC591B">
            <w:pPr>
              <w:pStyle w:val="NormalWeb"/>
              <w:spacing w:before="0" w:beforeAutospacing="0" w:after="0" w:afterAutospacing="0"/>
              <w:jc w:val="both"/>
              <w:rPr>
                <w:rStyle w:val="Emphasis"/>
                <w:b/>
                <w:bCs/>
                <w:i w:val="0"/>
                <w:sz w:val="20"/>
                <w:szCs w:val="20"/>
                <w:highlight w:val="green"/>
              </w:rPr>
            </w:pPr>
          </w:p>
          <w:p w14:paraId="2D8B7775" w14:textId="16CAE9BC" w:rsidR="002C7813" w:rsidRPr="00FC591B" w:rsidRDefault="002C7813" w:rsidP="00FC591B">
            <w:pPr>
              <w:pStyle w:val="NormalWeb"/>
              <w:spacing w:before="0" w:beforeAutospacing="0" w:after="0" w:afterAutospacing="0"/>
              <w:jc w:val="both"/>
              <w:rPr>
                <w:rFonts w:eastAsia="Malgun Gothic"/>
                <w:color w:val="auto"/>
                <w:sz w:val="20"/>
                <w:szCs w:val="20"/>
                <w:lang w:eastAsia="ko-KR"/>
              </w:rPr>
            </w:pPr>
            <w:r w:rsidRPr="00FC591B">
              <w:rPr>
                <w:rStyle w:val="Emphasis"/>
                <w:i w:val="0"/>
                <w:color w:val="auto"/>
                <w:sz w:val="20"/>
                <w:szCs w:val="20"/>
                <w:highlight w:val="green"/>
              </w:rPr>
              <w:t>Agreement</w:t>
            </w:r>
          </w:p>
          <w:p w14:paraId="6AD02D1D" w14:textId="5A7291CD" w:rsidR="002C7813" w:rsidRPr="00FC591B" w:rsidRDefault="002C7813" w:rsidP="00FC591B">
            <w:pPr>
              <w:spacing w:after="0" w:line="240" w:lineRule="auto"/>
              <w:jc w:val="both"/>
              <w:rPr>
                <w:rFonts w:eastAsia="Times New Roman" w:cs="Arial"/>
                <w:sz w:val="20"/>
                <w:szCs w:val="20"/>
              </w:rPr>
            </w:pPr>
            <w:r w:rsidRPr="00FC591B">
              <w:rPr>
                <w:rFonts w:eastAsia="Times New Roman" w:cs="Arial"/>
                <w:sz w:val="20"/>
                <w:szCs w:val="20"/>
              </w:rPr>
              <w:t>Multi-layer PUSCH transmission is not supported for CG-SDT.</w:t>
            </w:r>
          </w:p>
        </w:tc>
      </w:tr>
    </w:tbl>
    <w:p w14:paraId="204D29CC" w14:textId="77777777" w:rsidR="006F5CD2" w:rsidRPr="00FC591B" w:rsidRDefault="006F5CD2" w:rsidP="00FC591B">
      <w:pPr>
        <w:pStyle w:val="Proposal"/>
        <w:numPr>
          <w:ilvl w:val="0"/>
          <w:numId w:val="0"/>
        </w:numPr>
        <w:rPr>
          <w:rFonts w:cs="Arial"/>
        </w:rPr>
      </w:pPr>
    </w:p>
    <w:p w14:paraId="43DD59A6" w14:textId="3FB6EC7B" w:rsidR="00904FA6" w:rsidRPr="00FC591B" w:rsidRDefault="00F44AF7" w:rsidP="00FC591B">
      <w:pPr>
        <w:pStyle w:val="BodyText"/>
        <w:rPr>
          <w:rFonts w:cs="Arial"/>
          <w:lang w:val="en-GB"/>
        </w:rPr>
      </w:pPr>
      <w:r w:rsidRPr="00FC591B">
        <w:rPr>
          <w:rFonts w:cs="Arial"/>
          <w:lang w:val="en-GB"/>
        </w:rPr>
        <w:t xml:space="preserve">Multiple DMRS </w:t>
      </w:r>
      <w:r w:rsidR="00542DFD" w:rsidRPr="00FC591B">
        <w:rPr>
          <w:rFonts w:cs="Arial"/>
          <w:lang w:val="en-GB"/>
        </w:rPr>
        <w:t xml:space="preserve">resources </w:t>
      </w:r>
      <w:r w:rsidR="00E2476F" w:rsidRPr="00FC591B">
        <w:rPr>
          <w:rFonts w:cs="Arial"/>
          <w:lang w:val="en-GB"/>
        </w:rPr>
        <w:t xml:space="preserve">can be </w:t>
      </w:r>
      <w:r w:rsidR="00542DFD" w:rsidRPr="00FC591B">
        <w:rPr>
          <w:rFonts w:cs="Arial"/>
          <w:lang w:val="en-GB"/>
        </w:rPr>
        <w:t xml:space="preserve">configured </w:t>
      </w:r>
      <w:r w:rsidR="0037649E" w:rsidRPr="00FC591B">
        <w:rPr>
          <w:rFonts w:cs="Arial"/>
          <w:lang w:val="en-GB"/>
        </w:rPr>
        <w:t>per</w:t>
      </w:r>
      <w:r w:rsidR="00542DFD" w:rsidRPr="00FC591B">
        <w:rPr>
          <w:rFonts w:cs="Arial"/>
          <w:lang w:val="en-GB"/>
        </w:rPr>
        <w:t xml:space="preserve"> CG configuration in </w:t>
      </w:r>
      <w:r w:rsidR="00E2476F" w:rsidRPr="00FC591B">
        <w:rPr>
          <w:rFonts w:cs="Arial"/>
          <w:lang w:val="en-GB"/>
        </w:rPr>
        <w:t xml:space="preserve">the </w:t>
      </w:r>
      <w:r w:rsidR="00542DFD" w:rsidRPr="00FC591B">
        <w:rPr>
          <w:rFonts w:cs="Arial"/>
          <w:lang w:val="en-GB"/>
        </w:rPr>
        <w:t xml:space="preserve">RRC release </w:t>
      </w:r>
      <w:r w:rsidR="0037649E" w:rsidRPr="00FC591B">
        <w:rPr>
          <w:rFonts w:cs="Arial"/>
          <w:lang w:val="en-GB"/>
        </w:rPr>
        <w:t>message</w:t>
      </w:r>
      <w:r w:rsidR="00E2476F" w:rsidRPr="00FC591B">
        <w:rPr>
          <w:rFonts w:cs="Arial"/>
          <w:lang w:val="en-GB"/>
        </w:rPr>
        <w:t>, and each DMRS resource</w:t>
      </w:r>
      <w:r w:rsidR="0037649E" w:rsidRPr="00FC591B">
        <w:rPr>
          <w:rFonts w:cs="Arial"/>
          <w:lang w:val="en-GB"/>
        </w:rPr>
        <w:t xml:space="preserve"> </w:t>
      </w:r>
      <w:r w:rsidR="00542DFD" w:rsidRPr="00FC591B">
        <w:rPr>
          <w:rFonts w:cs="Arial"/>
          <w:lang w:val="en-GB"/>
        </w:rPr>
        <w:t>can be mapped to one or multiple SSBs</w:t>
      </w:r>
      <w:r w:rsidR="00695BD9" w:rsidRPr="00FC591B">
        <w:rPr>
          <w:rFonts w:cs="Arial"/>
          <w:lang w:val="en-GB"/>
        </w:rPr>
        <w:t>.</w:t>
      </w:r>
      <w:r w:rsidRPr="00FC591B">
        <w:rPr>
          <w:rFonts w:cs="Arial"/>
          <w:lang w:val="en-GB"/>
        </w:rPr>
        <w:t xml:space="preserve"> </w:t>
      </w:r>
      <w:r w:rsidR="0037649E" w:rsidRPr="00FC591B">
        <w:rPr>
          <w:rFonts w:cs="Arial"/>
          <w:lang w:val="en-GB"/>
        </w:rPr>
        <w:t xml:space="preserve">The </w:t>
      </w:r>
      <w:r w:rsidR="00904FA6" w:rsidRPr="00FC591B">
        <w:rPr>
          <w:rFonts w:cs="Arial"/>
          <w:lang w:val="en-GB"/>
        </w:rPr>
        <w:t xml:space="preserve">DMRS configuration can be independent </w:t>
      </w:r>
      <w:r w:rsidR="00E2476F" w:rsidRPr="00FC591B">
        <w:rPr>
          <w:rFonts w:cs="Arial"/>
          <w:lang w:val="en-GB"/>
        </w:rPr>
        <w:t>from (</w:t>
      </w:r>
      <w:r w:rsidR="00904FA6" w:rsidRPr="00FC591B">
        <w:rPr>
          <w:rFonts w:cs="Arial"/>
          <w:lang w:val="en-GB"/>
        </w:rPr>
        <w:t>multiple</w:t>
      </w:r>
      <w:r w:rsidR="00E2476F" w:rsidRPr="00FC591B">
        <w:rPr>
          <w:rFonts w:cs="Arial"/>
          <w:lang w:val="en-GB"/>
        </w:rPr>
        <w:t>)</w:t>
      </w:r>
      <w:r w:rsidR="00904FA6" w:rsidRPr="00FC591B">
        <w:rPr>
          <w:rFonts w:cs="Arial"/>
          <w:lang w:val="en-GB"/>
        </w:rPr>
        <w:t xml:space="preserve"> CG </w:t>
      </w:r>
      <w:r w:rsidR="00373EDF" w:rsidRPr="00FC591B">
        <w:rPr>
          <w:rFonts w:cs="Arial"/>
          <w:lang w:val="en-GB"/>
        </w:rPr>
        <w:t xml:space="preserve">PUSCH occasion </w:t>
      </w:r>
      <w:r w:rsidR="00904FA6" w:rsidRPr="00FC591B">
        <w:rPr>
          <w:rFonts w:cs="Arial"/>
          <w:lang w:val="en-GB"/>
        </w:rPr>
        <w:t xml:space="preserve">configurations in each CG period, and it can be up to </w:t>
      </w:r>
      <w:r w:rsidR="00E2476F" w:rsidRPr="00FC591B">
        <w:rPr>
          <w:rFonts w:cs="Arial"/>
          <w:lang w:val="en-GB"/>
        </w:rPr>
        <w:t xml:space="preserve">the </w:t>
      </w:r>
      <w:r w:rsidR="00904FA6" w:rsidRPr="00FC591B">
        <w:rPr>
          <w:rFonts w:cs="Arial"/>
          <w:lang w:val="en-GB"/>
        </w:rPr>
        <w:t xml:space="preserve">network to decide how many </w:t>
      </w:r>
      <w:r w:rsidR="00E2476F" w:rsidRPr="00FC591B">
        <w:rPr>
          <w:rFonts w:cs="Arial"/>
        </w:rPr>
        <w:t>PUSCH occasions</w:t>
      </w:r>
      <w:r w:rsidR="00904FA6" w:rsidRPr="00FC591B">
        <w:rPr>
          <w:rFonts w:cs="Arial"/>
          <w:lang w:val="en-GB"/>
        </w:rPr>
        <w:t xml:space="preserve"> and/or DMRS resources should be configured.</w:t>
      </w:r>
    </w:p>
    <w:p w14:paraId="50FC2DC6" w14:textId="031A929D" w:rsidR="006F5CD2" w:rsidRPr="00FC591B" w:rsidRDefault="00760413" w:rsidP="00FC591B">
      <w:pPr>
        <w:pStyle w:val="Proposal"/>
        <w:rPr>
          <w:rFonts w:cs="Arial"/>
        </w:rPr>
      </w:pPr>
      <w:bookmarkStart w:id="15" w:name="_Toc95762529"/>
      <w:r w:rsidRPr="00FC591B">
        <w:rPr>
          <w:rFonts w:cs="Arial"/>
        </w:rPr>
        <w:t>D</w:t>
      </w:r>
      <w:r w:rsidR="00607422" w:rsidRPr="00FC591B">
        <w:rPr>
          <w:rFonts w:cs="Arial"/>
        </w:rPr>
        <w:t>MRS configuration can be independent from</w:t>
      </w:r>
      <w:r w:rsidR="00E2476F" w:rsidRPr="00FC591B">
        <w:rPr>
          <w:rFonts w:cs="Arial"/>
        </w:rPr>
        <w:t xml:space="preserve"> the configurations of</w:t>
      </w:r>
      <w:r w:rsidR="00607422" w:rsidRPr="00FC591B">
        <w:rPr>
          <w:rFonts w:cs="Arial"/>
        </w:rPr>
        <w:t xml:space="preserve"> multiple CG PUSCH occasion</w:t>
      </w:r>
      <w:r w:rsidR="00E2476F" w:rsidRPr="00FC591B">
        <w:rPr>
          <w:rFonts w:cs="Arial"/>
        </w:rPr>
        <w:t>s</w:t>
      </w:r>
      <w:r w:rsidR="00607422" w:rsidRPr="00FC591B">
        <w:rPr>
          <w:rFonts w:cs="Arial"/>
        </w:rPr>
        <w:t>.</w:t>
      </w:r>
      <w:bookmarkEnd w:id="15"/>
    </w:p>
    <w:p w14:paraId="1CC490CD" w14:textId="6CF0D44B" w:rsidR="00C734F7" w:rsidRPr="00FC591B" w:rsidRDefault="007073E9" w:rsidP="00FC591B">
      <w:pPr>
        <w:pStyle w:val="BodyText"/>
        <w:rPr>
          <w:rFonts w:cs="Arial"/>
          <w:lang w:val="en-GB"/>
        </w:rPr>
      </w:pPr>
      <w:r w:rsidRPr="00FC591B">
        <w:rPr>
          <w:rFonts w:cs="Arial"/>
          <w:lang w:val="en-GB"/>
        </w:rPr>
        <w:t xml:space="preserve">Another </w:t>
      </w:r>
      <w:r w:rsidR="00E2476F" w:rsidRPr="00FC591B">
        <w:rPr>
          <w:rFonts w:cs="Arial"/>
          <w:lang w:val="en-GB"/>
        </w:rPr>
        <w:t xml:space="preserve">open </w:t>
      </w:r>
      <w:r w:rsidRPr="00FC591B">
        <w:rPr>
          <w:rFonts w:cs="Arial"/>
          <w:lang w:val="en-GB"/>
        </w:rPr>
        <w:t xml:space="preserve">issue is </w:t>
      </w:r>
      <w:r w:rsidR="00E2476F" w:rsidRPr="00FC591B">
        <w:rPr>
          <w:rFonts w:cs="Arial"/>
          <w:lang w:val="en-GB"/>
        </w:rPr>
        <w:t>regarding the</w:t>
      </w:r>
      <w:r w:rsidR="00373EDF" w:rsidRPr="00FC591B">
        <w:rPr>
          <w:rFonts w:cs="Arial"/>
          <w:lang w:val="en-GB"/>
        </w:rPr>
        <w:t xml:space="preserve"> </w:t>
      </w:r>
      <w:r w:rsidRPr="00FC591B">
        <w:rPr>
          <w:rFonts w:cs="Arial"/>
          <w:lang w:val="en-GB"/>
        </w:rPr>
        <w:t>validation of CG PUSCH</w:t>
      </w:r>
      <w:r w:rsidR="00CF68EB" w:rsidRPr="00FC591B">
        <w:rPr>
          <w:rFonts w:cs="Arial"/>
          <w:lang w:val="en-GB"/>
        </w:rPr>
        <w:t xml:space="preserve"> </w:t>
      </w:r>
      <w:r w:rsidR="00EE58D8" w:rsidRPr="00FC591B">
        <w:rPr>
          <w:rFonts w:cs="Arial"/>
          <w:lang w:val="en-GB"/>
        </w:rPr>
        <w:t>resource</w:t>
      </w:r>
      <w:r w:rsidR="00C8520D" w:rsidRPr="00FC591B">
        <w:rPr>
          <w:rFonts w:cs="Arial"/>
          <w:lang w:val="en-GB"/>
        </w:rPr>
        <w:t>, related to which following agreements have been made in RAN1:</w:t>
      </w:r>
    </w:p>
    <w:tbl>
      <w:tblPr>
        <w:tblStyle w:val="TableGrid"/>
        <w:tblW w:w="0" w:type="auto"/>
        <w:tblLook w:val="04A0" w:firstRow="1" w:lastRow="0" w:firstColumn="1" w:lastColumn="0" w:noHBand="0" w:noVBand="1"/>
      </w:tblPr>
      <w:tblGrid>
        <w:gridCol w:w="9629"/>
      </w:tblGrid>
      <w:tr w:rsidR="00C734F7" w:rsidRPr="00FC591B" w14:paraId="50C973F5" w14:textId="77777777" w:rsidTr="00C734F7">
        <w:tc>
          <w:tcPr>
            <w:tcW w:w="9629" w:type="dxa"/>
          </w:tcPr>
          <w:p w14:paraId="5B726182" w14:textId="77777777" w:rsidR="00C734F7" w:rsidRPr="00FC591B" w:rsidRDefault="00C734F7" w:rsidP="00FC591B">
            <w:pPr>
              <w:pStyle w:val="NormalWeb"/>
              <w:spacing w:before="0" w:beforeAutospacing="0" w:after="0" w:afterAutospacing="0"/>
              <w:jc w:val="both"/>
              <w:rPr>
                <w:rFonts w:eastAsia="Malgun Gothic"/>
                <w:b/>
                <w:bCs/>
                <w:color w:val="auto"/>
                <w:sz w:val="20"/>
                <w:szCs w:val="20"/>
              </w:rPr>
            </w:pPr>
            <w:r w:rsidRPr="00FC591B">
              <w:rPr>
                <w:b/>
                <w:bCs/>
                <w:color w:val="auto"/>
                <w:sz w:val="20"/>
                <w:szCs w:val="20"/>
                <w:highlight w:val="green"/>
              </w:rPr>
              <w:t>Agreement</w:t>
            </w:r>
          </w:p>
          <w:p w14:paraId="4E139A75" w14:textId="77777777" w:rsidR="00C734F7" w:rsidRPr="00FC591B" w:rsidRDefault="00C734F7" w:rsidP="00FC591B">
            <w:pPr>
              <w:numPr>
                <w:ilvl w:val="0"/>
                <w:numId w:val="25"/>
              </w:numPr>
              <w:spacing w:after="0" w:line="240" w:lineRule="auto"/>
              <w:jc w:val="both"/>
              <w:rPr>
                <w:rFonts w:eastAsia="Times New Roman" w:cs="Arial"/>
                <w:sz w:val="20"/>
                <w:szCs w:val="20"/>
              </w:rPr>
            </w:pPr>
            <w:r w:rsidRPr="00FC591B">
              <w:rPr>
                <w:rFonts w:eastAsia="Times New Roman" w:cs="Arial"/>
                <w:sz w:val="20"/>
                <w:szCs w:val="20"/>
              </w:rPr>
              <w:t>The following PUSCH occasion validation rule is applied for CG-SDT</w:t>
            </w:r>
          </w:p>
          <w:p w14:paraId="6119595D" w14:textId="77777777" w:rsidR="00C734F7" w:rsidRPr="00FC591B" w:rsidRDefault="00C734F7" w:rsidP="00FC591B">
            <w:pPr>
              <w:numPr>
                <w:ilvl w:val="1"/>
                <w:numId w:val="27"/>
              </w:numPr>
              <w:spacing w:after="0" w:line="240" w:lineRule="auto"/>
              <w:jc w:val="both"/>
              <w:rPr>
                <w:rFonts w:eastAsia="Times New Roman" w:cs="Arial"/>
                <w:sz w:val="20"/>
                <w:szCs w:val="20"/>
              </w:rPr>
            </w:pPr>
            <w:r w:rsidRPr="00FC591B">
              <w:rPr>
                <w:rFonts w:eastAsia="Times New Roman" w:cs="Arial"/>
                <w:sz w:val="20"/>
                <w:szCs w:val="20"/>
              </w:rPr>
              <w:t xml:space="preserve">for unpaired spectrum and for SS/PBCH blocks with indexes provided by </w:t>
            </w:r>
            <w:r w:rsidRPr="00FC591B">
              <w:rPr>
                <w:rStyle w:val="Emphasis"/>
                <w:rFonts w:eastAsia="Times New Roman" w:cs="Arial"/>
                <w:sz w:val="20"/>
                <w:szCs w:val="20"/>
              </w:rPr>
              <w:t>ssb-PositionsInBurst</w:t>
            </w:r>
            <w:r w:rsidRPr="00FC591B">
              <w:rPr>
                <w:rFonts w:eastAsia="Times New Roman" w:cs="Arial"/>
                <w:sz w:val="20"/>
                <w:szCs w:val="20"/>
              </w:rPr>
              <w:t xml:space="preserve"> in </w:t>
            </w:r>
            <w:r w:rsidRPr="00FC591B">
              <w:rPr>
                <w:rStyle w:val="Emphasis"/>
                <w:rFonts w:eastAsia="Times New Roman" w:cs="Arial"/>
                <w:sz w:val="20"/>
                <w:szCs w:val="20"/>
              </w:rPr>
              <w:t>SIB1</w:t>
            </w:r>
            <w:r w:rsidRPr="00FC591B">
              <w:rPr>
                <w:rFonts w:eastAsia="Times New Roman" w:cs="Arial"/>
                <w:sz w:val="20"/>
                <w:szCs w:val="20"/>
              </w:rPr>
              <w:t xml:space="preserve"> or by </w:t>
            </w:r>
            <w:r w:rsidRPr="00FC591B">
              <w:rPr>
                <w:rStyle w:val="Emphasis"/>
                <w:rFonts w:eastAsia="Times New Roman" w:cs="Arial"/>
                <w:sz w:val="20"/>
                <w:szCs w:val="20"/>
              </w:rPr>
              <w:t>ServingCellConfigCommon</w:t>
            </w:r>
          </w:p>
          <w:p w14:paraId="24861CFA" w14:textId="77777777" w:rsidR="00C734F7" w:rsidRPr="00FC591B" w:rsidRDefault="00C734F7" w:rsidP="00FC591B">
            <w:pPr>
              <w:numPr>
                <w:ilvl w:val="2"/>
                <w:numId w:val="29"/>
              </w:numPr>
              <w:spacing w:after="0" w:line="240" w:lineRule="auto"/>
              <w:jc w:val="both"/>
              <w:rPr>
                <w:rFonts w:eastAsia="Times New Roman" w:cs="Arial"/>
                <w:sz w:val="20"/>
                <w:szCs w:val="20"/>
              </w:rPr>
            </w:pPr>
            <w:r w:rsidRPr="00FC591B">
              <w:rPr>
                <w:rFonts w:eastAsia="Times New Roman" w:cs="Arial"/>
                <w:sz w:val="20"/>
                <w:szCs w:val="20"/>
              </w:rPr>
              <w:t xml:space="preserve">if a UE is provided </w:t>
            </w:r>
            <w:r w:rsidRPr="00FC591B">
              <w:rPr>
                <w:rStyle w:val="Emphasis"/>
                <w:rFonts w:eastAsia="Times New Roman" w:cs="Arial"/>
                <w:sz w:val="20"/>
                <w:szCs w:val="20"/>
              </w:rPr>
              <w:t>tdd-UL-DL-ConfigurationCommon</w:t>
            </w:r>
            <w:r w:rsidRPr="00FC591B">
              <w:rPr>
                <w:rFonts w:eastAsia="Times New Roman" w:cs="Arial"/>
                <w:sz w:val="20"/>
                <w:szCs w:val="20"/>
              </w:rPr>
              <w:t xml:space="preserve">, the valid PO is the PO in UL part in a slot, or at least </w:t>
            </w:r>
            <w:r w:rsidRPr="00FC591B">
              <w:rPr>
                <w:rStyle w:val="Emphasis"/>
                <w:rFonts w:eastAsia="Times New Roman" w:cs="Arial"/>
                <w:sz w:val="20"/>
                <w:szCs w:val="20"/>
              </w:rPr>
              <w:t>Ngap</w:t>
            </w:r>
            <w:r w:rsidRPr="00FC591B">
              <w:rPr>
                <w:rFonts w:eastAsia="Times New Roman" w:cs="Arial"/>
                <w:sz w:val="20"/>
                <w:szCs w:val="20"/>
              </w:rPr>
              <w:t xml:space="preserve"> symbols after the end of the DL part in a slot or after the end of the SSB in a slot</w:t>
            </w:r>
          </w:p>
          <w:p w14:paraId="481274A4" w14:textId="77777777" w:rsidR="00C734F7" w:rsidRPr="00FC591B" w:rsidRDefault="00C734F7" w:rsidP="00FC591B">
            <w:pPr>
              <w:numPr>
                <w:ilvl w:val="2"/>
                <w:numId w:val="29"/>
              </w:numPr>
              <w:spacing w:after="0" w:line="240" w:lineRule="auto"/>
              <w:jc w:val="both"/>
              <w:rPr>
                <w:rFonts w:eastAsia="Times New Roman" w:cs="Arial"/>
                <w:sz w:val="20"/>
                <w:szCs w:val="20"/>
              </w:rPr>
            </w:pPr>
            <w:r w:rsidRPr="00FC591B">
              <w:rPr>
                <w:rFonts w:eastAsia="Times New Roman" w:cs="Arial"/>
                <w:sz w:val="20"/>
                <w:szCs w:val="20"/>
              </w:rPr>
              <w:t xml:space="preserve">if a UE is not provided </w:t>
            </w:r>
            <w:r w:rsidRPr="00FC591B">
              <w:rPr>
                <w:rStyle w:val="Emphasis"/>
                <w:rFonts w:eastAsia="Times New Roman" w:cs="Arial"/>
                <w:sz w:val="20"/>
                <w:szCs w:val="20"/>
              </w:rPr>
              <w:t>tdd-UL-DL-ConfigurationCommon</w:t>
            </w:r>
            <w:r w:rsidRPr="00FC591B">
              <w:rPr>
                <w:rFonts w:eastAsia="Times New Roman" w:cs="Arial"/>
                <w:sz w:val="20"/>
                <w:szCs w:val="20"/>
              </w:rPr>
              <w:t>, the valid PO does not precede a SS/PBCH block in the PUSCH slot, starts at least</w:t>
            </w:r>
            <w:r w:rsidRPr="00FC591B">
              <w:rPr>
                <w:rFonts w:eastAsia="Times New Roman" w:cs="Arial"/>
                <w:i/>
                <w:sz w:val="20"/>
                <w:szCs w:val="20"/>
              </w:rPr>
              <w:t xml:space="preserve"> N</w:t>
            </w:r>
            <w:r w:rsidRPr="00FC591B">
              <w:rPr>
                <w:rFonts w:eastAsia="Times New Roman" w:cs="Arial"/>
                <w:i/>
                <w:sz w:val="20"/>
                <w:szCs w:val="20"/>
                <w:vertAlign w:val="subscript"/>
              </w:rPr>
              <w:t>gap</w:t>
            </w:r>
            <w:r w:rsidRPr="00FC591B">
              <w:rPr>
                <w:rFonts w:eastAsia="Times New Roman" w:cs="Arial"/>
                <w:sz w:val="20"/>
                <w:szCs w:val="20"/>
              </w:rPr>
              <w:t> symbols after a last SS/PBCH block symbol </w:t>
            </w:r>
          </w:p>
          <w:p w14:paraId="07119EE8" w14:textId="77777777" w:rsidR="00C734F7" w:rsidRPr="00FC591B" w:rsidRDefault="00C734F7" w:rsidP="00FC591B">
            <w:pPr>
              <w:numPr>
                <w:ilvl w:val="2"/>
                <w:numId w:val="29"/>
              </w:numPr>
              <w:spacing w:after="0" w:line="240" w:lineRule="auto"/>
              <w:jc w:val="both"/>
              <w:rPr>
                <w:rFonts w:eastAsia="Times New Roman" w:cs="Arial"/>
                <w:sz w:val="20"/>
                <w:szCs w:val="20"/>
              </w:rPr>
            </w:pPr>
            <w:r w:rsidRPr="00FC591B">
              <w:rPr>
                <w:rFonts w:eastAsia="Times New Roman" w:cs="Arial"/>
                <w:i/>
                <w:sz w:val="20"/>
                <w:szCs w:val="20"/>
              </w:rPr>
              <w:t>N</w:t>
            </w:r>
            <w:r w:rsidRPr="00FC591B">
              <w:rPr>
                <w:rFonts w:eastAsia="Times New Roman" w:cs="Arial"/>
                <w:i/>
                <w:sz w:val="20"/>
                <w:szCs w:val="20"/>
                <w:vertAlign w:val="subscript"/>
              </w:rPr>
              <w:t>gap</w:t>
            </w:r>
            <w:r w:rsidRPr="00FC591B">
              <w:rPr>
                <w:rFonts w:eastAsia="Times New Roman" w:cs="Arial"/>
                <w:sz w:val="20"/>
                <w:szCs w:val="20"/>
              </w:rPr>
              <w:t> is provided in Table 8.1-2 in TS 38.213</w:t>
            </w:r>
          </w:p>
          <w:p w14:paraId="4A09F044" w14:textId="77777777" w:rsidR="00C734F7" w:rsidRPr="00FC591B" w:rsidRDefault="00C734F7" w:rsidP="00FC591B">
            <w:pPr>
              <w:numPr>
                <w:ilvl w:val="1"/>
                <w:numId w:val="28"/>
              </w:numPr>
              <w:spacing w:after="0" w:line="240" w:lineRule="auto"/>
              <w:jc w:val="both"/>
              <w:rPr>
                <w:rFonts w:eastAsia="Times New Roman" w:cs="Arial"/>
                <w:sz w:val="20"/>
                <w:szCs w:val="20"/>
              </w:rPr>
            </w:pPr>
            <w:r w:rsidRPr="00FC591B">
              <w:rPr>
                <w:rFonts w:eastAsia="Times New Roman" w:cs="Arial"/>
                <w:sz w:val="20"/>
                <w:szCs w:val="20"/>
              </w:rPr>
              <w:t>FFS if any validation rule following the CG-PUSCH in RRC connected state is applicable, and whether and how to handle the overlapping between CG-PUSCH occasions for CG-SDT and any valid PRACH occasion or MsgA PUSCH occasion.</w:t>
            </w:r>
          </w:p>
          <w:p w14:paraId="15D52E27" w14:textId="77777777" w:rsidR="00C734F7" w:rsidRPr="00FC591B" w:rsidRDefault="00C734F7" w:rsidP="00FC591B">
            <w:pPr>
              <w:numPr>
                <w:ilvl w:val="0"/>
                <w:numId w:val="26"/>
              </w:numPr>
              <w:spacing w:after="0" w:line="240" w:lineRule="auto"/>
              <w:jc w:val="both"/>
              <w:rPr>
                <w:rFonts w:eastAsia="Times New Roman" w:cs="Arial"/>
                <w:sz w:val="20"/>
                <w:szCs w:val="20"/>
              </w:rPr>
            </w:pPr>
            <w:r w:rsidRPr="00FC591B">
              <w:rPr>
                <w:rFonts w:eastAsia="Times New Roman" w:cs="Arial"/>
                <w:sz w:val="20"/>
                <w:szCs w:val="20"/>
              </w:rPr>
              <w:t>FFS the rule for paired spectrum, and whether/how to support CG-SDT for UEs operating in Type-A HD-FDD.</w:t>
            </w:r>
          </w:p>
          <w:p w14:paraId="0EC65B7B" w14:textId="77777777" w:rsidR="00007AE1" w:rsidRPr="00FC591B" w:rsidRDefault="00007AE1" w:rsidP="00FC591B">
            <w:pPr>
              <w:spacing w:after="0" w:line="240" w:lineRule="auto"/>
              <w:jc w:val="both"/>
              <w:rPr>
                <w:rFonts w:eastAsia="Times New Roman" w:cs="Arial"/>
                <w:sz w:val="20"/>
                <w:szCs w:val="20"/>
              </w:rPr>
            </w:pPr>
          </w:p>
          <w:p w14:paraId="6AB04444" w14:textId="77777777" w:rsidR="00007AE1" w:rsidRPr="00FC591B" w:rsidRDefault="00007AE1" w:rsidP="00FC591B">
            <w:pPr>
              <w:pStyle w:val="NormalWeb"/>
              <w:spacing w:before="0" w:beforeAutospacing="0" w:after="0" w:afterAutospacing="0"/>
              <w:jc w:val="both"/>
              <w:rPr>
                <w:rFonts w:eastAsia="Malgun Gothic"/>
                <w:i/>
                <w:iCs/>
                <w:sz w:val="20"/>
                <w:szCs w:val="20"/>
                <w:lang w:eastAsia="ko-KR"/>
              </w:rPr>
            </w:pPr>
            <w:r w:rsidRPr="00FC591B">
              <w:rPr>
                <w:rStyle w:val="Emphasis"/>
                <w:b/>
                <w:bCs/>
                <w:i w:val="0"/>
                <w:iCs w:val="0"/>
                <w:sz w:val="20"/>
                <w:szCs w:val="20"/>
                <w:highlight w:val="green"/>
              </w:rPr>
              <w:t>Agreement</w:t>
            </w:r>
          </w:p>
          <w:p w14:paraId="0737C298" w14:textId="77777777" w:rsidR="00007AE1" w:rsidRPr="00FC591B" w:rsidRDefault="00007AE1" w:rsidP="00FC591B">
            <w:pPr>
              <w:pStyle w:val="ListParagraph"/>
              <w:ind w:left="0"/>
              <w:jc w:val="both"/>
              <w:rPr>
                <w:rFonts w:ascii="Arial" w:hAnsi="Arial" w:cs="Arial"/>
                <w:sz w:val="20"/>
                <w:szCs w:val="20"/>
                <w:lang w:eastAsia="zh-CN"/>
              </w:rPr>
            </w:pPr>
            <w:r w:rsidRPr="00FC591B">
              <w:rPr>
                <w:rFonts w:ascii="Arial" w:hAnsi="Arial" w:cs="Arial"/>
                <w:sz w:val="20"/>
                <w:szCs w:val="20"/>
                <w:lang w:eastAsia="zh-CN"/>
              </w:rPr>
              <w:t>A CG PUSCH occasion is not valid if it overlaps with any valid PRACH occasion.</w:t>
            </w:r>
          </w:p>
          <w:p w14:paraId="0130E530" w14:textId="77777777" w:rsidR="00007AE1" w:rsidRPr="00FC591B" w:rsidRDefault="00007AE1" w:rsidP="00FC591B">
            <w:pPr>
              <w:pStyle w:val="NormalWeb"/>
              <w:numPr>
                <w:ilvl w:val="0"/>
                <w:numId w:val="34"/>
              </w:numPr>
              <w:spacing w:before="0" w:beforeAutospacing="0" w:after="0" w:afterAutospacing="0"/>
              <w:jc w:val="both"/>
              <w:rPr>
                <w:rFonts w:eastAsia="Calibri"/>
                <w:color w:val="auto"/>
                <w:sz w:val="20"/>
                <w:szCs w:val="20"/>
                <w:lang w:val="x-none"/>
              </w:rPr>
            </w:pPr>
            <w:r w:rsidRPr="00FC591B">
              <w:rPr>
                <w:rFonts w:eastAsia="Calibri"/>
                <w:color w:val="auto"/>
                <w:sz w:val="20"/>
                <w:szCs w:val="20"/>
                <w:lang w:val="x-none"/>
              </w:rPr>
              <w:t>FFS overlapping between CG PUSCH occasions and MsgA PUSCH occasion</w:t>
            </w:r>
          </w:p>
          <w:p w14:paraId="1DE762E4" w14:textId="2E585BCC" w:rsidR="00007AE1" w:rsidRPr="00FC591B" w:rsidRDefault="00007AE1" w:rsidP="00FC591B">
            <w:pPr>
              <w:spacing w:after="0" w:line="240" w:lineRule="auto"/>
              <w:jc w:val="both"/>
              <w:rPr>
                <w:rFonts w:eastAsia="Times New Roman" w:cs="Arial"/>
                <w:sz w:val="20"/>
                <w:szCs w:val="20"/>
              </w:rPr>
            </w:pPr>
          </w:p>
        </w:tc>
      </w:tr>
    </w:tbl>
    <w:p w14:paraId="3E6A41B4" w14:textId="6329B5F1" w:rsidR="00007AE1" w:rsidRPr="00FC591B" w:rsidRDefault="00007AE1" w:rsidP="00FC591B">
      <w:pPr>
        <w:pStyle w:val="BodyText"/>
        <w:spacing w:before="120"/>
        <w:rPr>
          <w:rFonts w:cs="Arial"/>
        </w:rPr>
      </w:pPr>
      <w:r w:rsidRPr="00FC591B">
        <w:rPr>
          <w:rFonts w:cs="Arial"/>
          <w:lang w:val="en-GB"/>
        </w:rPr>
        <w:t>With regards to “FFS overlapping between CG PUSCH occasions and MsgA PUSCH occasion”, our view is that CG PUSCH occasion is not valid if it overlaps with MsgA PUSCH at least for CBRA of 2-step RA type.</w:t>
      </w:r>
    </w:p>
    <w:p w14:paraId="28600C65" w14:textId="02DC5B2C" w:rsidR="00FC273D" w:rsidRPr="00FC591B" w:rsidRDefault="00FC273D" w:rsidP="00FC591B">
      <w:pPr>
        <w:pStyle w:val="Proposal"/>
        <w:rPr>
          <w:rFonts w:cs="Arial"/>
        </w:rPr>
      </w:pPr>
      <w:bookmarkStart w:id="16" w:name="_Toc95762530"/>
      <w:r w:rsidRPr="00FC591B">
        <w:rPr>
          <w:rFonts w:cs="Arial"/>
        </w:rPr>
        <w:t xml:space="preserve">A CG PUSCH occasion is not valid </w:t>
      </w:r>
      <w:r w:rsidR="00007AE1" w:rsidRPr="00FC591B">
        <w:rPr>
          <w:rFonts w:cs="Arial"/>
          <w:lang w:val="en-GB"/>
        </w:rPr>
        <w:t>if it overlaps with MsgA PUSCH</w:t>
      </w:r>
      <w:r w:rsidR="00007AE1" w:rsidRPr="00FC591B">
        <w:rPr>
          <w:rFonts w:cs="Arial"/>
        </w:rPr>
        <w:t xml:space="preserve"> occasion</w:t>
      </w:r>
      <w:r w:rsidR="00DC677F" w:rsidRPr="00FC591B">
        <w:rPr>
          <w:rFonts w:cs="Arial"/>
        </w:rPr>
        <w:t xml:space="preserve"> at least </w:t>
      </w:r>
      <w:r w:rsidR="007A6B38" w:rsidRPr="00FC591B">
        <w:rPr>
          <w:rFonts w:cs="Arial"/>
        </w:rPr>
        <w:t>for CBRA</w:t>
      </w:r>
      <w:r w:rsidR="00007AE1" w:rsidRPr="00FC591B">
        <w:rPr>
          <w:rFonts w:cs="Arial"/>
        </w:rPr>
        <w:t>.</w:t>
      </w:r>
      <w:bookmarkEnd w:id="16"/>
      <w:r w:rsidR="00007AE1" w:rsidRPr="00FC591B">
        <w:rPr>
          <w:rFonts w:cs="Arial"/>
        </w:rPr>
        <w:t xml:space="preserve"> </w:t>
      </w:r>
    </w:p>
    <w:p w14:paraId="253AA305" w14:textId="2D744AC1" w:rsidR="005F519B" w:rsidRPr="00FC591B" w:rsidRDefault="005C3EA8" w:rsidP="00FC591B">
      <w:pPr>
        <w:pStyle w:val="BodyText"/>
        <w:rPr>
          <w:rFonts w:cs="Arial"/>
          <w:lang w:val="en-GB"/>
        </w:rPr>
      </w:pPr>
      <w:r w:rsidRPr="00FC591B">
        <w:rPr>
          <w:rFonts w:cs="Arial"/>
          <w:lang w:val="en-GB"/>
        </w:rPr>
        <w:t>Unli</w:t>
      </w:r>
      <w:r w:rsidR="004560AE" w:rsidRPr="00FC591B">
        <w:rPr>
          <w:rFonts w:cs="Arial"/>
          <w:lang w:val="en-GB"/>
        </w:rPr>
        <w:t xml:space="preserve">ke </w:t>
      </w:r>
      <w:r w:rsidRPr="00FC591B">
        <w:rPr>
          <w:rFonts w:cs="Arial"/>
          <w:lang w:val="en-GB"/>
        </w:rPr>
        <w:t xml:space="preserve">CG </w:t>
      </w:r>
      <w:r w:rsidR="007C44E1" w:rsidRPr="00FC591B">
        <w:rPr>
          <w:rFonts w:cs="Arial"/>
          <w:lang w:val="en-GB"/>
        </w:rPr>
        <w:t xml:space="preserve">Type 1 </w:t>
      </w:r>
      <w:r w:rsidRPr="00FC591B">
        <w:rPr>
          <w:rFonts w:cs="Arial"/>
          <w:lang w:val="en-GB"/>
        </w:rPr>
        <w:t xml:space="preserve">PUSCH </w:t>
      </w:r>
      <w:r w:rsidR="007C44E1" w:rsidRPr="00FC591B">
        <w:rPr>
          <w:rFonts w:cs="Arial"/>
          <w:lang w:val="en-GB"/>
        </w:rPr>
        <w:t xml:space="preserve">transmission </w:t>
      </w:r>
      <w:r w:rsidRPr="00FC591B">
        <w:rPr>
          <w:rFonts w:cs="Arial"/>
          <w:lang w:val="en-GB"/>
        </w:rPr>
        <w:t>in RRC connected state,</w:t>
      </w:r>
      <w:r w:rsidR="00CF68EB" w:rsidRPr="00FC591B">
        <w:rPr>
          <w:rFonts w:cs="Arial"/>
          <w:lang w:val="en-GB"/>
        </w:rPr>
        <w:t xml:space="preserve"> </w:t>
      </w:r>
      <w:r w:rsidR="004F77F6" w:rsidRPr="00FC591B">
        <w:rPr>
          <w:rFonts w:cs="Arial"/>
          <w:lang w:val="en-GB"/>
        </w:rPr>
        <w:t>CG-SDT</w:t>
      </w:r>
      <w:r w:rsidR="007C44E1" w:rsidRPr="00FC591B">
        <w:rPr>
          <w:rFonts w:cs="Arial"/>
          <w:lang w:val="en-GB"/>
        </w:rPr>
        <w:t xml:space="preserve"> </w:t>
      </w:r>
      <w:r w:rsidR="00CF68EB" w:rsidRPr="00FC591B">
        <w:rPr>
          <w:rFonts w:cs="Arial"/>
          <w:lang w:val="en-GB"/>
        </w:rPr>
        <w:t>PUSCH transmission</w:t>
      </w:r>
      <w:r w:rsidRPr="00FC591B">
        <w:rPr>
          <w:rFonts w:cs="Arial"/>
          <w:lang w:val="en-GB"/>
        </w:rPr>
        <w:t xml:space="preserve"> </w:t>
      </w:r>
      <w:r w:rsidR="00CF68EB" w:rsidRPr="00FC591B">
        <w:rPr>
          <w:rFonts w:cs="Arial"/>
          <w:lang w:val="en-GB"/>
        </w:rPr>
        <w:t>in RRC inactive state</w:t>
      </w:r>
      <w:r w:rsidR="007C44E1" w:rsidRPr="00FC591B">
        <w:rPr>
          <w:rFonts w:cs="Arial"/>
          <w:lang w:val="en-GB"/>
        </w:rPr>
        <w:t xml:space="preserve"> has</w:t>
      </w:r>
      <w:r w:rsidR="00CF68EB" w:rsidRPr="00FC591B">
        <w:rPr>
          <w:rFonts w:cs="Arial"/>
          <w:lang w:val="en-GB"/>
        </w:rPr>
        <w:t xml:space="preserve"> n</w:t>
      </w:r>
      <w:r w:rsidR="00A40311" w:rsidRPr="00FC591B">
        <w:rPr>
          <w:rFonts w:cs="Arial"/>
          <w:lang w:val="en-GB"/>
        </w:rPr>
        <w:t>either</w:t>
      </w:r>
      <w:r w:rsidR="00CF68EB" w:rsidRPr="00FC591B">
        <w:rPr>
          <w:rFonts w:cs="Arial"/>
          <w:lang w:val="en-GB"/>
        </w:rPr>
        <w:t xml:space="preserve"> dedicated TDD uplink</w:t>
      </w:r>
      <w:r w:rsidR="007C44E1" w:rsidRPr="00FC591B">
        <w:rPr>
          <w:rFonts w:cs="Arial"/>
          <w:lang w:val="en-GB"/>
        </w:rPr>
        <w:t>-</w:t>
      </w:r>
      <w:r w:rsidR="00CF68EB" w:rsidRPr="00FC591B">
        <w:rPr>
          <w:rFonts w:cs="Arial"/>
          <w:lang w:val="en-GB"/>
        </w:rPr>
        <w:t xml:space="preserve">downlink configuration </w:t>
      </w:r>
      <w:r w:rsidR="00A40311" w:rsidRPr="00FC591B">
        <w:rPr>
          <w:rFonts w:cs="Arial"/>
          <w:lang w:val="en-GB"/>
        </w:rPr>
        <w:t>n</w:t>
      </w:r>
      <w:r w:rsidR="00CF68EB" w:rsidRPr="00FC591B">
        <w:rPr>
          <w:rFonts w:cs="Arial"/>
          <w:lang w:val="en-GB"/>
        </w:rPr>
        <w:t>or dynamic SFI</w:t>
      </w:r>
      <w:r w:rsidR="007073E9" w:rsidRPr="00FC591B">
        <w:rPr>
          <w:rFonts w:cs="Arial"/>
          <w:lang w:val="en-GB"/>
        </w:rPr>
        <w:t>.</w:t>
      </w:r>
      <w:r w:rsidR="00D34826" w:rsidRPr="00FC591B">
        <w:rPr>
          <w:rFonts w:cs="Arial"/>
          <w:lang w:val="en-GB"/>
        </w:rPr>
        <w:t xml:space="preserve"> </w:t>
      </w:r>
      <w:r w:rsidR="00373EDF" w:rsidRPr="00FC591B">
        <w:rPr>
          <w:rFonts w:cs="Arial"/>
          <w:lang w:val="en-GB"/>
        </w:rPr>
        <w:t>So,</w:t>
      </w:r>
      <w:r w:rsidR="00CC0230" w:rsidRPr="00FC591B">
        <w:rPr>
          <w:rFonts w:cs="Arial"/>
          <w:lang w:val="en-GB"/>
        </w:rPr>
        <w:t xml:space="preserve"> </w:t>
      </w:r>
      <w:r w:rsidR="004F77F6" w:rsidRPr="00FC591B">
        <w:rPr>
          <w:rFonts w:cs="Arial"/>
          <w:lang w:val="en-GB"/>
        </w:rPr>
        <w:t>CG-SDT</w:t>
      </w:r>
      <w:r w:rsidR="007C44E1" w:rsidRPr="00FC591B">
        <w:rPr>
          <w:rFonts w:cs="Arial"/>
          <w:lang w:val="en-GB"/>
        </w:rPr>
        <w:t xml:space="preserve"> </w:t>
      </w:r>
      <w:r w:rsidR="00CC0230" w:rsidRPr="00FC591B">
        <w:rPr>
          <w:rFonts w:cs="Arial"/>
          <w:lang w:val="en-GB"/>
        </w:rPr>
        <w:t xml:space="preserve">PUSCH doesn’t have to follow the validation rules of CG </w:t>
      </w:r>
      <w:r w:rsidR="007C44E1" w:rsidRPr="00FC591B">
        <w:rPr>
          <w:rFonts w:cs="Arial"/>
          <w:lang w:val="en-GB"/>
        </w:rPr>
        <w:t xml:space="preserve">Type 1 </w:t>
      </w:r>
      <w:r w:rsidR="00CC0230" w:rsidRPr="00FC591B">
        <w:rPr>
          <w:rFonts w:cs="Arial"/>
          <w:lang w:val="en-GB"/>
        </w:rPr>
        <w:t>PUSCH</w:t>
      </w:r>
      <w:r w:rsidR="007C44E1" w:rsidRPr="00FC591B">
        <w:rPr>
          <w:rFonts w:cs="Arial"/>
          <w:lang w:val="en-GB"/>
        </w:rPr>
        <w:t>. I</w:t>
      </w:r>
      <w:r w:rsidR="007033A1" w:rsidRPr="00FC591B">
        <w:rPr>
          <w:rFonts w:cs="Arial"/>
          <w:lang w:val="en-GB"/>
        </w:rPr>
        <w:t xml:space="preserve">n Rel-15, only </w:t>
      </w:r>
      <w:r w:rsidR="007C44E1" w:rsidRPr="00FC591B">
        <w:rPr>
          <w:rFonts w:cs="Arial"/>
          <w:lang w:val="en-GB"/>
        </w:rPr>
        <w:t xml:space="preserve">the </w:t>
      </w:r>
      <w:r w:rsidR="007033A1" w:rsidRPr="00FC591B">
        <w:rPr>
          <w:rFonts w:cs="Arial"/>
          <w:lang w:val="en-GB"/>
        </w:rPr>
        <w:t xml:space="preserve">uplink symbols </w:t>
      </w:r>
      <w:r w:rsidR="007C44E1" w:rsidRPr="00FC591B">
        <w:rPr>
          <w:rFonts w:cs="Arial"/>
          <w:lang w:val="en-GB"/>
        </w:rPr>
        <w:t xml:space="preserve">of CG PUSCH in RRC connected state </w:t>
      </w:r>
      <w:r w:rsidR="007033A1" w:rsidRPr="00FC591B">
        <w:rPr>
          <w:rFonts w:cs="Arial"/>
          <w:lang w:val="en-GB"/>
        </w:rPr>
        <w:t>are allowed for transmission,</w:t>
      </w:r>
      <w:r w:rsidR="007C44E1" w:rsidRPr="00FC591B">
        <w:rPr>
          <w:rFonts w:cs="Arial"/>
          <w:lang w:val="en-GB"/>
        </w:rPr>
        <w:t xml:space="preserve"> and</w:t>
      </w:r>
      <w:r w:rsidR="007033A1" w:rsidRPr="00FC591B">
        <w:rPr>
          <w:rFonts w:cs="Arial"/>
          <w:lang w:val="en-GB"/>
        </w:rPr>
        <w:t xml:space="preserve"> the flexible </w:t>
      </w:r>
      <w:r w:rsidR="00B91FE7" w:rsidRPr="00FC591B">
        <w:rPr>
          <w:rFonts w:cs="Arial"/>
          <w:lang w:val="en-GB"/>
        </w:rPr>
        <w:t xml:space="preserve">symbols </w:t>
      </w:r>
      <w:r w:rsidR="00373EDF" w:rsidRPr="00FC591B">
        <w:rPr>
          <w:rFonts w:cs="Arial"/>
          <w:lang w:val="en-GB"/>
        </w:rPr>
        <w:t>must</w:t>
      </w:r>
      <w:r w:rsidR="007033A1" w:rsidRPr="00FC591B">
        <w:rPr>
          <w:rFonts w:cs="Arial"/>
          <w:lang w:val="en-GB"/>
        </w:rPr>
        <w:t xml:space="preserve"> be changed to be uplink</w:t>
      </w:r>
      <w:r w:rsidR="007C44E1" w:rsidRPr="00FC591B">
        <w:rPr>
          <w:rFonts w:cs="Arial"/>
          <w:lang w:val="en-GB"/>
        </w:rPr>
        <w:t>.</w:t>
      </w:r>
      <w:r w:rsidR="007033A1" w:rsidRPr="00FC591B">
        <w:rPr>
          <w:rFonts w:cs="Arial"/>
          <w:lang w:val="en-GB"/>
        </w:rPr>
        <w:t xml:space="preserve"> </w:t>
      </w:r>
      <w:r w:rsidR="007C44E1" w:rsidRPr="00FC591B">
        <w:rPr>
          <w:rFonts w:cs="Arial"/>
          <w:lang w:val="en-GB"/>
        </w:rPr>
        <w:t>I</w:t>
      </w:r>
      <w:r w:rsidR="007033A1" w:rsidRPr="00FC591B">
        <w:rPr>
          <w:rFonts w:cs="Arial"/>
          <w:lang w:val="en-GB"/>
        </w:rPr>
        <w:t>n Rel-16,</w:t>
      </w:r>
      <w:r w:rsidR="007C44E1" w:rsidRPr="00FC591B">
        <w:rPr>
          <w:rFonts w:cs="Arial"/>
          <w:lang w:val="en-GB"/>
        </w:rPr>
        <w:t xml:space="preserve"> however,</w:t>
      </w:r>
      <w:r w:rsidR="007033A1" w:rsidRPr="00FC591B">
        <w:rPr>
          <w:rFonts w:cs="Arial"/>
          <w:lang w:val="en-GB"/>
        </w:rPr>
        <w:t xml:space="preserve"> </w:t>
      </w:r>
      <w:r w:rsidR="007C44E1" w:rsidRPr="00FC591B">
        <w:rPr>
          <w:rFonts w:cs="Arial"/>
          <w:lang w:val="en-GB"/>
        </w:rPr>
        <w:t>if</w:t>
      </w:r>
      <w:r w:rsidR="007033A1" w:rsidRPr="00FC591B">
        <w:rPr>
          <w:rFonts w:cs="Arial"/>
          <w:lang w:val="en-GB"/>
        </w:rPr>
        <w:t xml:space="preserve"> </w:t>
      </w:r>
      <w:r w:rsidR="007033A1" w:rsidRPr="00FC591B">
        <w:rPr>
          <w:rFonts w:cs="Arial"/>
          <w:i/>
          <w:iCs/>
          <w:lang w:val="en-GB"/>
        </w:rPr>
        <w:t>enableConfiguredUL</w:t>
      </w:r>
      <w:r w:rsidR="007033A1" w:rsidRPr="00FC591B">
        <w:rPr>
          <w:rFonts w:cs="Arial"/>
          <w:lang w:val="en-GB"/>
        </w:rPr>
        <w:t xml:space="preserve"> is provided, CG PUSCH can be transmitted </w:t>
      </w:r>
      <w:r w:rsidR="007E688E" w:rsidRPr="00FC591B">
        <w:rPr>
          <w:rFonts w:cs="Arial"/>
          <w:lang w:val="en-GB"/>
        </w:rPr>
        <w:t xml:space="preserve">directly </w:t>
      </w:r>
      <w:r w:rsidR="007033A1" w:rsidRPr="00FC591B">
        <w:rPr>
          <w:rFonts w:cs="Arial"/>
          <w:lang w:val="en-GB"/>
        </w:rPr>
        <w:t>on flexible symbols.</w:t>
      </w:r>
      <w:r w:rsidR="005F519B" w:rsidRPr="00FC591B">
        <w:rPr>
          <w:rFonts w:cs="Arial"/>
          <w:lang w:val="en-GB"/>
        </w:rPr>
        <w:t xml:space="preserve"> </w:t>
      </w:r>
    </w:p>
    <w:p w14:paraId="75EA08D5" w14:textId="2AD6584B" w:rsidR="007073E9" w:rsidRPr="00FC591B" w:rsidRDefault="00A81991" w:rsidP="00FC591B">
      <w:pPr>
        <w:pStyle w:val="BodyText"/>
        <w:rPr>
          <w:rFonts w:cs="Arial"/>
          <w:lang w:val="en-GB"/>
        </w:rPr>
      </w:pPr>
      <w:r w:rsidRPr="00FC591B">
        <w:rPr>
          <w:rFonts w:cs="Arial"/>
          <w:lang w:val="en-GB"/>
        </w:rPr>
        <w:t xml:space="preserve">If </w:t>
      </w:r>
      <w:r w:rsidR="004F77F6" w:rsidRPr="00FC591B">
        <w:rPr>
          <w:rFonts w:cs="Arial"/>
          <w:lang w:val="en-GB"/>
        </w:rPr>
        <w:t>CG-SDT</w:t>
      </w:r>
      <w:r w:rsidRPr="00FC591B">
        <w:rPr>
          <w:rFonts w:cs="Arial"/>
          <w:lang w:val="en-GB"/>
        </w:rPr>
        <w:t xml:space="preserve"> is only allowed in uplink symbols/slots, a</w:t>
      </w:r>
      <w:r w:rsidR="005F519B" w:rsidRPr="00FC591B">
        <w:rPr>
          <w:rFonts w:cs="Arial"/>
          <w:lang w:val="en-GB"/>
        </w:rPr>
        <w:t>dditional TDD uplink</w:t>
      </w:r>
      <w:r w:rsidR="00944F6C" w:rsidRPr="00FC591B">
        <w:rPr>
          <w:rFonts w:cs="Arial"/>
          <w:lang w:val="en-GB"/>
        </w:rPr>
        <w:t>-</w:t>
      </w:r>
      <w:r w:rsidR="005F519B" w:rsidRPr="00FC591B">
        <w:rPr>
          <w:rFonts w:cs="Arial"/>
          <w:lang w:val="en-GB"/>
        </w:rPr>
        <w:t>downlink configuration specifically for the UE may be needed for the case when all slots are flexible, e.g.</w:t>
      </w:r>
      <w:r w:rsidR="00944F6C" w:rsidRPr="00FC591B">
        <w:rPr>
          <w:rFonts w:cs="Arial"/>
          <w:lang w:val="en-GB"/>
        </w:rPr>
        <w:t>,</w:t>
      </w:r>
      <w:r w:rsidR="005F519B" w:rsidRPr="00FC591B">
        <w:rPr>
          <w:rFonts w:cs="Arial"/>
          <w:lang w:val="en-GB"/>
        </w:rPr>
        <w:t xml:space="preserve"> when the cell specific TDD uplink</w:t>
      </w:r>
      <w:r w:rsidR="00944F6C" w:rsidRPr="00FC591B">
        <w:rPr>
          <w:rFonts w:cs="Arial"/>
          <w:lang w:val="en-GB"/>
        </w:rPr>
        <w:t>-</w:t>
      </w:r>
      <w:r w:rsidR="005F519B" w:rsidRPr="00FC591B">
        <w:rPr>
          <w:rFonts w:cs="Arial"/>
          <w:lang w:val="en-GB"/>
        </w:rPr>
        <w:t>downlink configuration is not provided</w:t>
      </w:r>
      <w:r w:rsidR="00AD750E" w:rsidRPr="00FC591B">
        <w:rPr>
          <w:rFonts w:cs="Arial"/>
          <w:lang w:val="en-GB"/>
        </w:rPr>
        <w:t>.</w:t>
      </w:r>
      <w:r w:rsidR="00161B16" w:rsidRPr="00FC591B">
        <w:rPr>
          <w:rFonts w:cs="Arial"/>
          <w:lang w:val="en-GB"/>
        </w:rPr>
        <w:t xml:space="preserve"> </w:t>
      </w:r>
      <w:r w:rsidR="00944F6C" w:rsidRPr="00FC591B">
        <w:rPr>
          <w:rFonts w:cs="Arial"/>
          <w:lang w:val="en-GB"/>
        </w:rPr>
        <w:t>T</w:t>
      </w:r>
      <w:r w:rsidR="006212FF" w:rsidRPr="00FC591B">
        <w:rPr>
          <w:rFonts w:cs="Arial"/>
          <w:lang w:val="en-GB"/>
        </w:rPr>
        <w:t>o solve th</w:t>
      </w:r>
      <w:r w:rsidR="00944F6C" w:rsidRPr="00FC591B">
        <w:rPr>
          <w:rFonts w:cs="Arial"/>
          <w:lang w:val="en-GB"/>
        </w:rPr>
        <w:t>is</w:t>
      </w:r>
      <w:r w:rsidR="006212FF" w:rsidRPr="00FC591B">
        <w:rPr>
          <w:rFonts w:cs="Arial"/>
          <w:lang w:val="en-GB"/>
        </w:rPr>
        <w:t xml:space="preserve"> issue,</w:t>
      </w:r>
      <w:r w:rsidR="00161B16" w:rsidRPr="00FC591B">
        <w:rPr>
          <w:rFonts w:cs="Arial"/>
          <w:lang w:val="en-GB"/>
        </w:rPr>
        <w:t xml:space="preserve"> </w:t>
      </w:r>
      <w:r w:rsidR="004F77F6" w:rsidRPr="00FC591B">
        <w:rPr>
          <w:rFonts w:cs="Arial"/>
          <w:lang w:val="en-GB"/>
        </w:rPr>
        <w:t>CG-SDT</w:t>
      </w:r>
      <w:r w:rsidRPr="00FC591B">
        <w:rPr>
          <w:rFonts w:cs="Arial"/>
          <w:lang w:val="en-GB"/>
        </w:rPr>
        <w:t xml:space="preserve"> can be allowed to be transmitted on both flexible and uplink slots and/or symbols</w:t>
      </w:r>
      <w:r w:rsidR="00483D53" w:rsidRPr="00FC591B">
        <w:rPr>
          <w:rFonts w:cs="Arial"/>
          <w:lang w:val="en-GB"/>
        </w:rPr>
        <w:t>.</w:t>
      </w:r>
      <w:r w:rsidR="00532801" w:rsidRPr="00FC591B">
        <w:rPr>
          <w:rFonts w:cs="Arial"/>
          <w:lang w:val="en-GB"/>
        </w:rPr>
        <w:t xml:space="preserve"> </w:t>
      </w:r>
      <w:r w:rsidR="00944F6C" w:rsidRPr="00FC591B">
        <w:rPr>
          <w:rFonts w:cs="Arial"/>
          <w:lang w:val="en-GB"/>
        </w:rPr>
        <w:t>For</w:t>
      </w:r>
      <w:r w:rsidR="00532801" w:rsidRPr="00FC591B">
        <w:rPr>
          <w:rFonts w:cs="Arial"/>
          <w:lang w:val="en-GB"/>
        </w:rPr>
        <w:t xml:space="preserve"> example, </w:t>
      </w:r>
      <w:r w:rsidR="00532801" w:rsidRPr="00FC591B">
        <w:rPr>
          <w:rFonts w:cs="Arial"/>
          <w:i/>
          <w:iCs/>
          <w:lang w:val="en-GB"/>
        </w:rPr>
        <w:t>enableConfiguredUL</w:t>
      </w:r>
      <w:r w:rsidR="00532801" w:rsidRPr="00FC591B">
        <w:rPr>
          <w:rFonts w:cs="Arial"/>
          <w:lang w:val="en-GB"/>
        </w:rPr>
        <w:t xml:space="preserve"> can be configured in </w:t>
      </w:r>
      <w:r w:rsidR="00944F6C" w:rsidRPr="00FC591B">
        <w:rPr>
          <w:rFonts w:cs="Arial"/>
          <w:lang w:val="en-GB"/>
        </w:rPr>
        <w:t xml:space="preserve">the </w:t>
      </w:r>
      <w:r w:rsidR="00532801" w:rsidRPr="00FC591B">
        <w:rPr>
          <w:rFonts w:cs="Arial"/>
          <w:lang w:val="en-GB"/>
        </w:rPr>
        <w:t xml:space="preserve">RRC release message </w:t>
      </w:r>
      <w:r w:rsidR="007057AD" w:rsidRPr="00FC591B">
        <w:rPr>
          <w:rFonts w:cs="Arial"/>
          <w:lang w:val="en-GB"/>
        </w:rPr>
        <w:t xml:space="preserve">so that </w:t>
      </w:r>
      <w:r w:rsidR="004F77F6" w:rsidRPr="00FC591B">
        <w:rPr>
          <w:rFonts w:cs="Arial"/>
          <w:lang w:val="en-GB"/>
        </w:rPr>
        <w:t>CG-SDT</w:t>
      </w:r>
      <w:r w:rsidR="007057AD" w:rsidRPr="00FC591B">
        <w:rPr>
          <w:rFonts w:cs="Arial"/>
          <w:lang w:val="en-GB"/>
        </w:rPr>
        <w:t xml:space="preserve"> can be allowed in </w:t>
      </w:r>
      <w:r w:rsidR="00944F6C" w:rsidRPr="00FC591B">
        <w:rPr>
          <w:rFonts w:cs="Arial"/>
          <w:lang w:val="en-GB"/>
        </w:rPr>
        <w:t xml:space="preserve">the </w:t>
      </w:r>
      <w:r w:rsidR="007057AD" w:rsidRPr="00FC591B">
        <w:rPr>
          <w:rFonts w:cs="Arial"/>
          <w:lang w:val="en-GB"/>
        </w:rPr>
        <w:t>flexible symbols</w:t>
      </w:r>
      <w:r w:rsidR="00532801" w:rsidRPr="00FC591B">
        <w:rPr>
          <w:rFonts w:cs="Arial"/>
          <w:lang w:val="en-GB"/>
        </w:rPr>
        <w:t>.</w:t>
      </w:r>
    </w:p>
    <w:p w14:paraId="17883E11" w14:textId="0E7ADC4F" w:rsidR="007033A1" w:rsidRPr="00FC591B" w:rsidRDefault="007033A1" w:rsidP="00FC591B">
      <w:pPr>
        <w:pStyle w:val="Proposal"/>
        <w:rPr>
          <w:rFonts w:cs="Arial"/>
        </w:rPr>
      </w:pPr>
      <w:bookmarkStart w:id="17" w:name="_Toc95762531"/>
      <w:r w:rsidRPr="00FC591B">
        <w:rPr>
          <w:rFonts w:cs="Arial"/>
        </w:rPr>
        <w:t xml:space="preserve">Further discuss in RAN1 on whether </w:t>
      </w:r>
      <w:r w:rsidR="004F77F6" w:rsidRPr="00FC591B">
        <w:rPr>
          <w:rFonts w:cs="Arial"/>
        </w:rPr>
        <w:t>CG-SDT</w:t>
      </w:r>
      <w:r w:rsidRPr="00FC591B">
        <w:rPr>
          <w:rFonts w:cs="Arial"/>
        </w:rPr>
        <w:t xml:space="preserve"> </w:t>
      </w:r>
      <w:r w:rsidR="00450F97" w:rsidRPr="00FC591B">
        <w:rPr>
          <w:rFonts w:cs="Arial"/>
        </w:rPr>
        <w:t>in RRC inactive state is</w:t>
      </w:r>
      <w:r w:rsidRPr="00FC591B">
        <w:rPr>
          <w:rFonts w:cs="Arial"/>
        </w:rPr>
        <w:t xml:space="preserve"> allowed on flexible symbols.</w:t>
      </w:r>
      <w:bookmarkEnd w:id="17"/>
    </w:p>
    <w:p w14:paraId="67895977" w14:textId="62920774" w:rsidR="00EB50F1" w:rsidRPr="00FC591B" w:rsidRDefault="00EB50F1" w:rsidP="00FC591B">
      <w:pPr>
        <w:pStyle w:val="Proposal"/>
        <w:rPr>
          <w:rFonts w:cs="Arial"/>
        </w:rPr>
      </w:pPr>
      <w:bookmarkStart w:id="18" w:name="_Toc95762532"/>
      <w:r w:rsidRPr="00FC591B">
        <w:rPr>
          <w:rFonts w:cs="Arial"/>
        </w:rPr>
        <w:t xml:space="preserve">If </w:t>
      </w:r>
      <w:r w:rsidR="004F77F6" w:rsidRPr="00FC591B">
        <w:rPr>
          <w:rFonts w:cs="Arial"/>
        </w:rPr>
        <w:t>CG-SDT</w:t>
      </w:r>
      <w:r w:rsidRPr="00FC591B">
        <w:rPr>
          <w:rFonts w:cs="Arial"/>
        </w:rPr>
        <w:t xml:space="preserve"> is only allowed in uplink symbols, </w:t>
      </w:r>
      <w:r w:rsidRPr="00FC591B">
        <w:rPr>
          <w:rFonts w:cs="Arial"/>
          <w:lang w:val="en-GB"/>
        </w:rPr>
        <w:t>additional UE specific TDD uplink</w:t>
      </w:r>
      <w:r w:rsidR="00450F97" w:rsidRPr="00FC591B">
        <w:rPr>
          <w:rFonts w:cs="Arial"/>
          <w:lang w:val="en-GB"/>
        </w:rPr>
        <w:t>-</w:t>
      </w:r>
      <w:r w:rsidRPr="00FC591B">
        <w:rPr>
          <w:rFonts w:cs="Arial"/>
          <w:lang w:val="en-GB"/>
        </w:rPr>
        <w:t>downlink configuration should be supported in</w:t>
      </w:r>
      <w:r w:rsidR="00450F97" w:rsidRPr="00FC591B">
        <w:rPr>
          <w:rFonts w:cs="Arial"/>
          <w:lang w:val="en-GB"/>
        </w:rPr>
        <w:t xml:space="preserve"> the</w:t>
      </w:r>
      <w:r w:rsidRPr="00FC591B">
        <w:rPr>
          <w:rFonts w:cs="Arial"/>
          <w:lang w:val="en-GB"/>
        </w:rPr>
        <w:t xml:space="preserve"> RRC release message</w:t>
      </w:r>
      <w:r w:rsidR="00B12017" w:rsidRPr="00FC591B">
        <w:rPr>
          <w:rFonts w:cs="Arial"/>
          <w:lang w:val="en-GB"/>
        </w:rPr>
        <w:t>.</w:t>
      </w:r>
      <w:bookmarkEnd w:id="18"/>
    </w:p>
    <w:p w14:paraId="42B3B423" w14:textId="63B85992" w:rsidR="007057AD" w:rsidRPr="00FC591B" w:rsidRDefault="007057AD" w:rsidP="00FC591B">
      <w:pPr>
        <w:pStyle w:val="Proposal"/>
        <w:rPr>
          <w:rFonts w:cs="Arial"/>
        </w:rPr>
      </w:pPr>
      <w:bookmarkStart w:id="19" w:name="_Toc95762533"/>
      <w:r w:rsidRPr="00FC591B">
        <w:rPr>
          <w:rFonts w:cs="Arial"/>
          <w:lang w:val="en-GB"/>
        </w:rPr>
        <w:t xml:space="preserve">To support </w:t>
      </w:r>
      <w:r w:rsidR="004F77F6" w:rsidRPr="00FC591B">
        <w:rPr>
          <w:rFonts w:cs="Arial"/>
          <w:lang w:val="en-GB"/>
        </w:rPr>
        <w:t>CG-SDT</w:t>
      </w:r>
      <w:r w:rsidRPr="00FC591B">
        <w:rPr>
          <w:rFonts w:cs="Arial"/>
          <w:lang w:val="en-GB"/>
        </w:rPr>
        <w:t xml:space="preserve"> in flexible symbols, </w:t>
      </w:r>
      <w:r w:rsidRPr="00FC591B">
        <w:rPr>
          <w:rFonts w:cs="Arial"/>
          <w:i/>
          <w:iCs/>
          <w:lang w:val="en-GB"/>
        </w:rPr>
        <w:t xml:space="preserve">enableConfiguredUL </w:t>
      </w:r>
      <w:r w:rsidRPr="00FC591B">
        <w:rPr>
          <w:rFonts w:cs="Arial"/>
          <w:lang w:val="en-GB"/>
        </w:rPr>
        <w:t>can be configured in</w:t>
      </w:r>
      <w:r w:rsidR="00450F97" w:rsidRPr="00FC591B">
        <w:rPr>
          <w:rFonts w:cs="Arial"/>
          <w:lang w:val="en-GB"/>
        </w:rPr>
        <w:t xml:space="preserve"> the</w:t>
      </w:r>
      <w:r w:rsidRPr="00FC591B">
        <w:rPr>
          <w:rFonts w:cs="Arial"/>
          <w:lang w:val="en-GB"/>
        </w:rPr>
        <w:t xml:space="preserve"> RRC release message.</w:t>
      </w:r>
      <w:bookmarkEnd w:id="19"/>
    </w:p>
    <w:p w14:paraId="038CE429" w14:textId="77777777" w:rsidR="007B05AF" w:rsidRPr="001F58C4" w:rsidRDefault="007B05AF" w:rsidP="006F6321">
      <w:pPr>
        <w:pStyle w:val="Proposal"/>
        <w:numPr>
          <w:ilvl w:val="0"/>
          <w:numId w:val="0"/>
        </w:numPr>
        <w:ind w:left="1304"/>
      </w:pPr>
    </w:p>
    <w:p w14:paraId="775D890E" w14:textId="670B1397" w:rsidR="0050278F" w:rsidRPr="00C135C5" w:rsidRDefault="00806789" w:rsidP="0050278F">
      <w:pPr>
        <w:pStyle w:val="Heading2"/>
        <w:rPr>
          <w:rFonts w:eastAsiaTheme="minorHAnsi"/>
        </w:rPr>
      </w:pPr>
      <w:r>
        <w:rPr>
          <w:rFonts w:eastAsiaTheme="minorHAnsi"/>
        </w:rPr>
        <w:lastRenderedPageBreak/>
        <w:t>2.</w:t>
      </w:r>
      <w:r w:rsidR="00BF5BAB">
        <w:rPr>
          <w:rFonts w:eastAsiaTheme="minorHAnsi"/>
        </w:rPr>
        <w:t>6</w:t>
      </w:r>
      <w:r w:rsidR="009C1EC3">
        <w:rPr>
          <w:rFonts w:eastAsiaTheme="minorHAnsi"/>
        </w:rPr>
        <w:tab/>
      </w:r>
      <w:r w:rsidR="00C135C5" w:rsidRPr="00C135C5">
        <w:rPr>
          <w:rFonts w:eastAsiaTheme="minorHAnsi" w:hint="eastAsia"/>
        </w:rPr>
        <w:t>TA</w:t>
      </w:r>
      <w:r w:rsidR="00C135C5">
        <w:rPr>
          <w:rFonts w:eastAsiaTheme="minorHAnsi"/>
        </w:rPr>
        <w:t xml:space="preserve"> </w:t>
      </w:r>
      <w:r w:rsidR="00C135C5" w:rsidRPr="00C135C5">
        <w:rPr>
          <w:rFonts w:eastAsiaTheme="minorHAnsi" w:hint="eastAsia"/>
        </w:rPr>
        <w:t>vali</w:t>
      </w:r>
      <w:r w:rsidR="00C135C5">
        <w:rPr>
          <w:rFonts w:eastAsiaTheme="minorHAnsi"/>
        </w:rPr>
        <w:t>dation</w:t>
      </w:r>
      <w:r w:rsidR="00055847">
        <w:rPr>
          <w:rFonts w:eastAsiaTheme="minorHAnsi"/>
        </w:rPr>
        <w:t xml:space="preserve"> and TA </w:t>
      </w:r>
      <w:r w:rsidR="0054296F">
        <w:rPr>
          <w:rFonts w:eastAsiaTheme="minorHAnsi"/>
        </w:rPr>
        <w:t>offset for</w:t>
      </w:r>
      <w:r w:rsidR="00C135C5">
        <w:rPr>
          <w:rFonts w:eastAsiaTheme="minorHAnsi"/>
        </w:rPr>
        <w:t xml:space="preserve"> CG based SDT</w:t>
      </w:r>
    </w:p>
    <w:p w14:paraId="5AB77F5F" w14:textId="7F695E1B" w:rsidR="00790D43" w:rsidRDefault="00790D43" w:rsidP="001717F2">
      <w:pPr>
        <w:pStyle w:val="Heading3"/>
      </w:pPr>
      <w:r>
        <w:t>2.</w:t>
      </w:r>
      <w:r w:rsidR="00BF5BAB">
        <w:t>6</w:t>
      </w:r>
      <w:r>
        <w:t>.1</w:t>
      </w:r>
      <w:r w:rsidR="009C1EC3">
        <w:tab/>
      </w:r>
      <w:r>
        <w:t>TDOA based TA validation</w:t>
      </w:r>
    </w:p>
    <w:p w14:paraId="367A3CF0" w14:textId="2BE6F22A" w:rsidR="00E05EF4" w:rsidRDefault="00E607D7" w:rsidP="00803B25">
      <w:pPr>
        <w:pStyle w:val="BodyText"/>
        <w:spacing w:before="120"/>
        <w:rPr>
          <w:lang w:val="en-GB"/>
        </w:rPr>
      </w:pPr>
      <w:r>
        <w:rPr>
          <w:lang w:val="en-GB"/>
        </w:rPr>
        <w:t>The main</w:t>
      </w:r>
      <w:r w:rsidR="00790D43">
        <w:t xml:space="preserve"> issue with RSRP based TA validation is that it is not very robust</w:t>
      </w:r>
      <w:r w:rsidR="00E41947">
        <w:t>.</w:t>
      </w:r>
      <w:r w:rsidR="00872318">
        <w:t xml:space="preserve"> One reason for this is that </w:t>
      </w:r>
      <w:r w:rsidR="00872318">
        <w:rPr>
          <w:rStyle w:val="BodyTextChar"/>
        </w:rPr>
        <w:t xml:space="preserve">RAN4 requirements on absolute accuracy of </w:t>
      </w:r>
      <w:r w:rsidR="00872318" w:rsidRPr="00230E49">
        <w:rPr>
          <w:rStyle w:val="BodyTextChar"/>
        </w:rPr>
        <w:t xml:space="preserve">RSRP </w:t>
      </w:r>
      <w:r w:rsidR="00872318">
        <w:rPr>
          <w:rStyle w:val="BodyTextChar"/>
        </w:rPr>
        <w:t>measurements is rather relaxed</w:t>
      </w:r>
      <w:r w:rsidR="00872318" w:rsidRPr="00230E49">
        <w:rPr>
          <w:rStyle w:val="BodyTextChar"/>
        </w:rPr>
        <w:t xml:space="preserve"> (</w:t>
      </w:r>
      <w:r w:rsidR="00DB5493">
        <w:rPr>
          <w:rStyle w:val="BodyTextChar"/>
        </w:rPr>
        <w:t>cf. S</w:t>
      </w:r>
      <w:r w:rsidR="00872318" w:rsidRPr="00230E49">
        <w:rPr>
          <w:rStyle w:val="BodyTextChar"/>
        </w:rPr>
        <w:t>ection 10.1.2/10.1.3 in TS 38.133)</w:t>
      </w:r>
      <w:r w:rsidR="00872318">
        <w:rPr>
          <w:rStyle w:val="BodyTextChar"/>
        </w:rPr>
        <w:t>, which would impact the reliability of RSRP based TA validation</w:t>
      </w:r>
      <w:r w:rsidR="00872318" w:rsidRPr="00230E49">
        <w:rPr>
          <w:rStyle w:val="BodyTextChar"/>
        </w:rPr>
        <w:t>.</w:t>
      </w:r>
      <w:r w:rsidR="00872318">
        <w:rPr>
          <w:rStyle w:val="BodyTextChar"/>
        </w:rPr>
        <w:t xml:space="preserve"> </w:t>
      </w:r>
      <w:r w:rsidR="00872318">
        <w:t xml:space="preserve"> </w:t>
      </w:r>
      <w:r>
        <w:t>Therefore</w:t>
      </w:r>
      <w:r w:rsidR="00E41947">
        <w:t>, o</w:t>
      </w:r>
      <w:r w:rsidR="00E05EF4" w:rsidRPr="00230E49">
        <w:t xml:space="preserve">n top of the TA validation </w:t>
      </w:r>
      <w:r>
        <w:t xml:space="preserve">mechanisms </w:t>
      </w:r>
      <w:r w:rsidR="00E05EF4" w:rsidRPr="00230E49">
        <w:t xml:space="preserve">based on RSRP </w:t>
      </w:r>
      <w:r w:rsidR="00C755DE">
        <w:t>and TAT</w:t>
      </w:r>
      <w:r w:rsidR="00E05EF4" w:rsidRPr="00230E49">
        <w:rPr>
          <w:rFonts w:hint="eastAsia"/>
        </w:rPr>
        <w:t>,</w:t>
      </w:r>
      <w:r w:rsidR="00E05EF4" w:rsidRPr="00230E49">
        <w:t xml:space="preserve"> </w:t>
      </w:r>
      <w:r>
        <w:t xml:space="preserve">another </w:t>
      </w:r>
      <w:r w:rsidR="00E05EF4" w:rsidRPr="00230E49">
        <w:t xml:space="preserve">TA validation </w:t>
      </w:r>
      <w:r>
        <w:t>mechanism</w:t>
      </w:r>
      <w:r w:rsidR="00122B5C">
        <w:t xml:space="preserve"> </w:t>
      </w:r>
      <w:r w:rsidR="00E05EF4" w:rsidRPr="00230E49">
        <w:t>based on the received time difference</w:t>
      </w:r>
      <w:r>
        <w:t xml:space="preserve"> </w:t>
      </w:r>
      <w:r w:rsidR="00B14942">
        <w:t xml:space="preserve">of arrival (TDOA) </w:t>
      </w:r>
      <w:r>
        <w:t>would be beneficial</w:t>
      </w:r>
      <w:r w:rsidR="00E05EF4" w:rsidRPr="00230E49">
        <w:t xml:space="preserve">. </w:t>
      </w:r>
      <w:r w:rsidR="00B14942">
        <w:t xml:space="preserve">This makes </w:t>
      </w:r>
      <w:r w:rsidR="00E05EF4" w:rsidRPr="00230E49">
        <w:t>the TA validation more reliable</w:t>
      </w:r>
      <w:r w:rsidR="00B14942">
        <w:t>,</w:t>
      </w:r>
      <w:r w:rsidR="00E05EF4" w:rsidRPr="00230E49">
        <w:t xml:space="preserve"> which is especially important in FR2 where </w:t>
      </w:r>
      <w:r w:rsidR="00671338">
        <w:t>the RSRP (or SSB beam) change may not reflect the actual movement of the UE (e.g</w:t>
      </w:r>
      <w:r w:rsidR="00E05EF4" w:rsidRPr="00230E49">
        <w:t>.</w:t>
      </w:r>
      <w:r w:rsidR="00671338">
        <w:t>, only the orientation of the UE may be changed).</w:t>
      </w:r>
    </w:p>
    <w:p w14:paraId="0A80A20D" w14:textId="32DC47FC" w:rsidR="00E05EF4" w:rsidRPr="00D54C59" w:rsidRDefault="00E05EF4" w:rsidP="00E05EF4">
      <w:pPr>
        <w:pStyle w:val="BodyText"/>
        <w:rPr>
          <w:rStyle w:val="BodyTextChar"/>
        </w:rPr>
      </w:pPr>
      <w:r w:rsidRPr="00230E49">
        <w:t>Compared to RSRP based TA validation, th</w:t>
      </w:r>
      <w:r w:rsidR="00B14942">
        <w:t>e</w:t>
      </w:r>
      <w:r w:rsidRPr="00230E49">
        <w:t xml:space="preserve"> </w:t>
      </w:r>
      <w:r w:rsidR="00B14942">
        <w:t>TDOA</w:t>
      </w:r>
      <w:r w:rsidRPr="00230E49">
        <w:t xml:space="preserve"> based </w:t>
      </w:r>
      <w:r>
        <w:t>TA validation</w:t>
      </w:r>
      <w:r w:rsidRPr="00230E49">
        <w:t xml:space="preserve"> is more reliable</w:t>
      </w:r>
      <w:r w:rsidR="00671338">
        <w:t xml:space="preserve">. This is because </w:t>
      </w:r>
      <w:r w:rsidR="00193CCC" w:rsidRPr="00230E49">
        <w:rPr>
          <w:rStyle w:val="BodyTextChar"/>
        </w:rPr>
        <w:t xml:space="preserve">TDOA </w:t>
      </w:r>
      <w:r w:rsidR="00671338">
        <w:rPr>
          <w:rStyle w:val="BodyTextChar"/>
        </w:rPr>
        <w:t xml:space="preserve">change </w:t>
      </w:r>
      <w:r w:rsidR="00193CCC" w:rsidRPr="00230E49">
        <w:rPr>
          <w:rStyle w:val="BodyTextChar"/>
        </w:rPr>
        <w:t xml:space="preserve">(based on </w:t>
      </w:r>
      <w:r w:rsidR="00CA132D">
        <w:rPr>
          <w:rStyle w:val="BodyTextChar"/>
        </w:rPr>
        <w:t xml:space="preserve">the </w:t>
      </w:r>
      <w:r w:rsidR="00193CCC" w:rsidRPr="00230E49">
        <w:rPr>
          <w:rStyle w:val="BodyTextChar"/>
        </w:rPr>
        <w:t xml:space="preserve">first detected path) better reflects </w:t>
      </w:r>
      <w:r w:rsidR="00CA132D">
        <w:rPr>
          <w:rStyle w:val="BodyTextChar"/>
        </w:rPr>
        <w:t xml:space="preserve">the </w:t>
      </w:r>
      <w:r w:rsidR="00193CCC" w:rsidRPr="00230E49">
        <w:rPr>
          <w:rStyle w:val="BodyTextChar"/>
        </w:rPr>
        <w:t xml:space="preserve">actual change in </w:t>
      </w:r>
      <w:r w:rsidR="00671338">
        <w:rPr>
          <w:rStyle w:val="BodyTextChar"/>
        </w:rPr>
        <w:t xml:space="preserve">the </w:t>
      </w:r>
      <w:r w:rsidR="00193CCC" w:rsidRPr="00230E49">
        <w:rPr>
          <w:rStyle w:val="BodyTextChar"/>
        </w:rPr>
        <w:t xml:space="preserve">propagation delay than </w:t>
      </w:r>
      <w:r w:rsidR="00CA132D">
        <w:rPr>
          <w:rStyle w:val="BodyTextChar"/>
        </w:rPr>
        <w:t xml:space="preserve">the </w:t>
      </w:r>
      <w:r w:rsidR="00193CCC" w:rsidRPr="00230E49">
        <w:rPr>
          <w:rStyle w:val="BodyTextChar"/>
        </w:rPr>
        <w:t>RSRP</w:t>
      </w:r>
      <w:r w:rsidR="00671338">
        <w:rPr>
          <w:rStyle w:val="BodyTextChar"/>
        </w:rPr>
        <w:t xml:space="preserve"> change.</w:t>
      </w:r>
      <w:r w:rsidR="004A2419">
        <w:rPr>
          <w:rStyle w:val="BodyTextChar"/>
        </w:rPr>
        <w:t xml:space="preserve"> </w:t>
      </w:r>
      <w:r w:rsidR="00193CCC">
        <w:rPr>
          <w:rStyle w:val="BodyTextChar"/>
        </w:rPr>
        <w:t xml:space="preserve">Furthermore, TDOA based TA validation may be </w:t>
      </w:r>
      <w:r w:rsidRPr="00230E49">
        <w:t>less complex and more power efficient as it</w:t>
      </w:r>
      <w:r w:rsidR="00872318">
        <w:t xml:space="preserve"> is</w:t>
      </w:r>
      <w:r w:rsidRPr="00230E49">
        <w:t xml:space="preserve"> based on the timing detection of </w:t>
      </w:r>
      <w:r w:rsidR="000D15C0">
        <w:t>DL</w:t>
      </w:r>
      <w:r w:rsidRPr="00230E49">
        <w:t xml:space="preserve"> reference signals. </w:t>
      </w:r>
      <w:r w:rsidR="000D15C0">
        <w:rPr>
          <w:rStyle w:val="BodyTextChar"/>
        </w:rPr>
        <w:t>If TDOA based</w:t>
      </w:r>
      <w:r w:rsidR="000D15C0" w:rsidRPr="00D54C59">
        <w:rPr>
          <w:rStyle w:val="BodyTextChar"/>
        </w:rPr>
        <w:t xml:space="preserve"> TA validation </w:t>
      </w:r>
      <w:r w:rsidR="000D15C0">
        <w:rPr>
          <w:rStyle w:val="BodyTextChar"/>
        </w:rPr>
        <w:t>is used</w:t>
      </w:r>
      <w:r w:rsidR="000D15C0" w:rsidRPr="00D54C59">
        <w:rPr>
          <w:rStyle w:val="BodyTextChar"/>
        </w:rPr>
        <w:t xml:space="preserve">, the UE </w:t>
      </w:r>
      <w:r w:rsidR="000D15C0">
        <w:rPr>
          <w:rStyle w:val="BodyTextChar"/>
        </w:rPr>
        <w:t>may not need to</w:t>
      </w:r>
      <w:r w:rsidR="000D15C0" w:rsidRPr="00D54C59">
        <w:rPr>
          <w:rStyle w:val="BodyTextChar"/>
        </w:rPr>
        <w:t xml:space="preserve"> perform dedicated RSRP measurements </w:t>
      </w:r>
      <w:r w:rsidR="000D15C0">
        <w:rPr>
          <w:rStyle w:val="BodyTextChar"/>
        </w:rPr>
        <w:t xml:space="preserve">on the </w:t>
      </w:r>
      <w:r w:rsidR="000D15C0">
        <w:rPr>
          <w:lang w:val="en-GB"/>
        </w:rPr>
        <w:t>subset of SSBs</w:t>
      </w:r>
      <w:r w:rsidR="000D15C0" w:rsidRPr="00D54C59">
        <w:rPr>
          <w:rStyle w:val="BodyTextChar"/>
        </w:rPr>
        <w:t xml:space="preserve"> </w:t>
      </w:r>
      <w:r w:rsidR="000D15C0">
        <w:rPr>
          <w:rStyle w:val="BodyTextChar"/>
        </w:rPr>
        <w:t>configured for RSRP based TA validation</w:t>
      </w:r>
      <w:r w:rsidR="000D15C0" w:rsidRPr="00D54C59">
        <w:rPr>
          <w:rStyle w:val="BodyTextChar"/>
        </w:rPr>
        <w:t xml:space="preserve">, which makes the </w:t>
      </w:r>
      <w:r w:rsidR="000D15C0">
        <w:rPr>
          <w:rStyle w:val="BodyTextChar"/>
        </w:rPr>
        <w:t>TA validation procedure</w:t>
      </w:r>
      <w:r w:rsidR="000D15C0" w:rsidRPr="00D54C59">
        <w:rPr>
          <w:rStyle w:val="BodyTextChar"/>
        </w:rPr>
        <w:t xml:space="preserve"> both faster and power efficient</w:t>
      </w:r>
      <w:r w:rsidR="000D15C0" w:rsidRPr="00E205C0">
        <w:rPr>
          <w:rStyle w:val="BodyTextChar"/>
        </w:rPr>
        <w:t xml:space="preserve">. </w:t>
      </w:r>
      <w:r w:rsidR="00872318">
        <w:t>Note that p</w:t>
      </w:r>
      <w:r w:rsidRPr="00230E49">
        <w:t>ower efficien</w:t>
      </w:r>
      <w:r w:rsidR="00872318">
        <w:t>cy</w:t>
      </w:r>
      <w:r w:rsidRPr="00230E49">
        <w:t xml:space="preserve"> </w:t>
      </w:r>
      <w:r w:rsidRPr="00D54C59">
        <w:rPr>
          <w:rStyle w:val="BodyTextChar"/>
        </w:rPr>
        <w:t xml:space="preserve">is crucial </w:t>
      </w:r>
      <w:r w:rsidR="00872318">
        <w:rPr>
          <w:rStyle w:val="BodyTextChar"/>
        </w:rPr>
        <w:t xml:space="preserve">especially for RedCap devices, which are more likely to be configured with CG-SDT. </w:t>
      </w:r>
      <w:r w:rsidR="005F3B2E">
        <w:rPr>
          <w:rStyle w:val="BodyTextChar"/>
        </w:rPr>
        <w:t>It is also advant</w:t>
      </w:r>
      <w:r w:rsidR="0074693B">
        <w:rPr>
          <w:rStyle w:val="BodyTextChar"/>
        </w:rPr>
        <w:t>ageous</w:t>
      </w:r>
      <w:r w:rsidR="005F3B2E">
        <w:rPr>
          <w:rStyle w:val="BodyTextChar"/>
        </w:rPr>
        <w:t xml:space="preserve"> to configure the UE with both </w:t>
      </w:r>
      <w:r w:rsidR="005F3B2E" w:rsidRPr="00FA14E9">
        <w:rPr>
          <w:rStyle w:val="BodyTextChar"/>
        </w:rPr>
        <w:t xml:space="preserve">RSRP based and </w:t>
      </w:r>
      <w:r w:rsidR="005F3B2E" w:rsidRPr="001A6462">
        <w:rPr>
          <w:rStyle w:val="BodyTextChar"/>
        </w:rPr>
        <w:t>TDOA based</w:t>
      </w:r>
      <w:r w:rsidR="005F3B2E">
        <w:rPr>
          <w:rStyle w:val="BodyTextChar"/>
        </w:rPr>
        <w:t xml:space="preserve"> TA validation mechanisms as it improves the reliability of the TA validation even more. </w:t>
      </w:r>
    </w:p>
    <w:p w14:paraId="4DD58618" w14:textId="436B89A4" w:rsidR="00B73148" w:rsidRPr="000D06A3" w:rsidRDefault="000D06A3" w:rsidP="00E94DBB">
      <w:pPr>
        <w:jc w:val="both"/>
        <w:rPr>
          <w:rStyle w:val="BodyTextChar"/>
        </w:rPr>
      </w:pPr>
      <w:r w:rsidRPr="000D06A3">
        <w:rPr>
          <w:rStyle w:val="BodyTextChar"/>
        </w:rPr>
        <w:t>The TDOA based TA validation</w:t>
      </w:r>
      <w:r>
        <w:rPr>
          <w:rStyle w:val="BodyTextChar"/>
        </w:rPr>
        <w:t xml:space="preserve"> can be enabled by using the SFN and frame timing difference (SFTD) measurements, which is already supported in Rel-16 and is used to determine the time offset between the serving cell and other network nodes (e.g., </w:t>
      </w:r>
      <w:r w:rsidR="00DA4684">
        <w:rPr>
          <w:rStyle w:val="BodyTextChar"/>
        </w:rPr>
        <w:t xml:space="preserve">serving neighboring </w:t>
      </w:r>
      <w:r>
        <w:rPr>
          <w:rStyle w:val="BodyTextChar"/>
        </w:rPr>
        <w:t>cell</w:t>
      </w:r>
      <w:r w:rsidR="00DA4684">
        <w:rPr>
          <w:rStyle w:val="BodyTextChar"/>
        </w:rPr>
        <w:t>s</w:t>
      </w:r>
      <w:r>
        <w:rPr>
          <w:rStyle w:val="BodyTextChar"/>
        </w:rPr>
        <w:t xml:space="preserve">). In more detail, the UE would perform SFTD measurements </w:t>
      </w:r>
      <w:r w:rsidR="00C45C27">
        <w:rPr>
          <w:rStyle w:val="BodyTextChar"/>
        </w:rPr>
        <w:t xml:space="preserve">for </w:t>
      </w:r>
      <w:r w:rsidR="00DB5493">
        <w:rPr>
          <w:rStyle w:val="BodyTextChar"/>
        </w:rPr>
        <w:t xml:space="preserve">the </w:t>
      </w:r>
      <w:r w:rsidR="00C45C27">
        <w:rPr>
          <w:rStyle w:val="BodyTextChar"/>
        </w:rPr>
        <w:t xml:space="preserve">configured cell pairs </w:t>
      </w:r>
      <w:r>
        <w:rPr>
          <w:rStyle w:val="BodyTextChar"/>
        </w:rPr>
        <w:t xml:space="preserve">at multiple time instances (e.g., </w:t>
      </w:r>
      <w:r>
        <w:rPr>
          <w:rFonts w:cs="Arial"/>
          <w:color w:val="000000"/>
        </w:rPr>
        <w:t xml:space="preserve">at the time instant when the </w:t>
      </w:r>
      <w:r w:rsidRPr="00B9593D">
        <w:rPr>
          <w:rFonts w:cs="Arial"/>
          <w:color w:val="000000"/>
        </w:rPr>
        <w:t>UE receives the latest TAC</w:t>
      </w:r>
      <w:r>
        <w:rPr>
          <w:rFonts w:cs="Arial"/>
          <w:color w:val="000000"/>
        </w:rPr>
        <w:t xml:space="preserve"> and at </w:t>
      </w:r>
      <w:r w:rsidRPr="00B9593D">
        <w:rPr>
          <w:rFonts w:cs="Arial"/>
          <w:color w:val="000000"/>
        </w:rPr>
        <w:t xml:space="preserve">the time </w:t>
      </w:r>
      <w:r>
        <w:rPr>
          <w:rFonts w:cs="Arial"/>
          <w:color w:val="000000"/>
        </w:rPr>
        <w:t xml:space="preserve">instant </w:t>
      </w:r>
      <w:r w:rsidRPr="00B9593D">
        <w:rPr>
          <w:rFonts w:cs="Arial"/>
          <w:color w:val="000000"/>
        </w:rPr>
        <w:t>when UE determines TA validation</w:t>
      </w:r>
      <w:r>
        <w:rPr>
          <w:rFonts w:cs="Arial"/>
          <w:color w:val="000000"/>
        </w:rPr>
        <w:t xml:space="preserve">) and calculate the </w:t>
      </w:r>
      <w:r w:rsidR="00EC1635">
        <w:rPr>
          <w:rFonts w:cs="Arial"/>
          <w:color w:val="000000"/>
        </w:rPr>
        <w:t xml:space="preserve">maximum </w:t>
      </w:r>
      <w:r>
        <w:rPr>
          <w:rFonts w:cs="Arial"/>
          <w:color w:val="000000"/>
        </w:rPr>
        <w:t>change in SFTD</w:t>
      </w:r>
      <w:r w:rsidR="00EC1635">
        <w:rPr>
          <w:rFonts w:cs="Arial"/>
          <w:color w:val="000000"/>
        </w:rPr>
        <w:t xml:space="preserve"> detected across the measured cell pairs</w:t>
      </w:r>
      <w:r>
        <w:rPr>
          <w:rFonts w:cs="Arial"/>
          <w:color w:val="000000"/>
        </w:rPr>
        <w:t>. If the SFTD change is greater than X µs, the UE would determine the TA as invalid, and otherwise, as valid. Here, X is the SFTD change threshold</w:t>
      </w:r>
      <w:r w:rsidR="005F3B2E">
        <w:rPr>
          <w:rFonts w:cs="Arial"/>
          <w:color w:val="000000"/>
        </w:rPr>
        <w:t xml:space="preserve">, which can be configured by the network. The value of X </w:t>
      </w:r>
      <w:r w:rsidR="00920F03">
        <w:rPr>
          <w:rFonts w:cs="Arial"/>
          <w:color w:val="000000"/>
        </w:rPr>
        <w:t>may</w:t>
      </w:r>
      <w:r w:rsidR="005F3B2E">
        <w:rPr>
          <w:rFonts w:cs="Arial"/>
          <w:color w:val="000000"/>
        </w:rPr>
        <w:t xml:space="preserve"> be provided in </w:t>
      </w:r>
      <w:r w:rsidR="005F3B2E">
        <w:t>the CG-SDT configuration.</w:t>
      </w:r>
    </w:p>
    <w:p w14:paraId="7B3FED10" w14:textId="0F9F6E3F" w:rsidR="00EC4710" w:rsidRPr="00755263" w:rsidRDefault="000D15C0" w:rsidP="00E05EF4">
      <w:pPr>
        <w:pStyle w:val="BodyText"/>
      </w:pPr>
      <w:r>
        <w:rPr>
          <w:rStyle w:val="BodyTextChar"/>
        </w:rPr>
        <w:t>Based on the above considerations, we propose the following</w:t>
      </w:r>
      <w:r w:rsidR="00D95126">
        <w:rPr>
          <w:rStyle w:val="BodyTextChar"/>
        </w:rPr>
        <w:t>:</w:t>
      </w:r>
    </w:p>
    <w:p w14:paraId="22470E38" w14:textId="0736CDC4" w:rsidR="00790D43" w:rsidRDefault="000D15C0" w:rsidP="00803B25">
      <w:pPr>
        <w:pStyle w:val="Proposal"/>
        <w:rPr>
          <w:rStyle w:val="BodyTextChar"/>
        </w:rPr>
      </w:pPr>
      <w:bookmarkStart w:id="20" w:name="_Toc95762534"/>
      <w:r>
        <w:rPr>
          <w:rFonts w:cs="Arial"/>
          <w:color w:val="000000"/>
        </w:rPr>
        <w:t>In addition to</w:t>
      </w:r>
      <w:r w:rsidR="00E05EF4" w:rsidRPr="00FC732D">
        <w:rPr>
          <w:rFonts w:cs="Arial"/>
          <w:color w:val="000000"/>
        </w:rPr>
        <w:t xml:space="preserve"> the </w:t>
      </w:r>
      <w:r>
        <w:rPr>
          <w:rFonts w:cs="Arial"/>
          <w:color w:val="000000"/>
        </w:rPr>
        <w:t xml:space="preserve">RSRP and TAT based </w:t>
      </w:r>
      <w:r w:rsidR="00E05EF4" w:rsidRPr="00FC732D">
        <w:rPr>
          <w:rFonts w:cs="Arial"/>
          <w:color w:val="000000"/>
        </w:rPr>
        <w:t xml:space="preserve">TA validation </w:t>
      </w:r>
      <w:r>
        <w:rPr>
          <w:rFonts w:cs="Arial"/>
          <w:color w:val="000000"/>
        </w:rPr>
        <w:t>mechanisms</w:t>
      </w:r>
      <w:r w:rsidR="00E05EF4" w:rsidRPr="00FC732D">
        <w:rPr>
          <w:rFonts w:cs="Arial"/>
          <w:color w:val="000000"/>
        </w:rPr>
        <w:t xml:space="preserve">, </w:t>
      </w:r>
      <w:r w:rsidR="00E05EF4">
        <w:rPr>
          <w:rFonts w:cs="Arial"/>
          <w:color w:val="000000"/>
        </w:rPr>
        <w:t xml:space="preserve">support </w:t>
      </w:r>
      <w:r w:rsidR="00E05EF4" w:rsidRPr="00FC732D">
        <w:rPr>
          <w:rFonts w:cs="Arial"/>
          <w:color w:val="000000"/>
        </w:rPr>
        <w:t xml:space="preserve">TDOA based </w:t>
      </w:r>
      <w:r w:rsidR="00E05EF4">
        <w:rPr>
          <w:rFonts w:cs="Arial"/>
          <w:color w:val="000000"/>
        </w:rPr>
        <w:t xml:space="preserve">TA validation </w:t>
      </w:r>
      <w:r w:rsidR="005F3B2E">
        <w:rPr>
          <w:rFonts w:cs="Arial"/>
          <w:color w:val="000000"/>
        </w:rPr>
        <w:t xml:space="preserve">based on SFTD measurements </w:t>
      </w:r>
      <w:r w:rsidR="00A921DC">
        <w:rPr>
          <w:rFonts w:cs="Arial"/>
          <w:color w:val="000000"/>
        </w:rPr>
        <w:t>for</w:t>
      </w:r>
      <w:r w:rsidR="00E05EF4">
        <w:rPr>
          <w:rFonts w:cs="Arial"/>
          <w:color w:val="000000"/>
        </w:rPr>
        <w:t xml:space="preserve"> CG</w:t>
      </w:r>
      <w:r w:rsidR="00A921DC">
        <w:rPr>
          <w:rFonts w:cs="Arial"/>
          <w:color w:val="000000"/>
        </w:rPr>
        <w:t>-</w:t>
      </w:r>
      <w:r w:rsidR="00E05EF4">
        <w:rPr>
          <w:rFonts w:cs="Arial"/>
          <w:color w:val="000000"/>
        </w:rPr>
        <w:t xml:space="preserve"> SDT</w:t>
      </w:r>
      <w:r w:rsidR="00A921DC">
        <w:rPr>
          <w:rFonts w:cs="Arial"/>
          <w:color w:val="000000"/>
        </w:rPr>
        <w:t xml:space="preserve"> in RRC inactive state</w:t>
      </w:r>
      <w:r w:rsidR="00E05EF4">
        <w:rPr>
          <w:rFonts w:cs="Arial"/>
          <w:color w:val="000000"/>
        </w:rPr>
        <w:t>.</w:t>
      </w:r>
      <w:bookmarkEnd w:id="20"/>
    </w:p>
    <w:p w14:paraId="300DD429" w14:textId="6C7E01F9" w:rsidR="0054296F" w:rsidRDefault="0054296F" w:rsidP="0054296F">
      <w:pPr>
        <w:pStyle w:val="Heading3"/>
        <w:rPr>
          <w:rStyle w:val="BodyTextChar"/>
          <w:lang w:eastAsia="ja-JP"/>
        </w:rPr>
      </w:pPr>
      <w:r>
        <w:t>2.</w:t>
      </w:r>
      <w:r w:rsidR="00BF5BAB">
        <w:t>6</w:t>
      </w:r>
      <w:r>
        <w:t>.</w:t>
      </w:r>
      <w:r w:rsidR="00011BC5">
        <w:t>2</w:t>
      </w:r>
      <w:r>
        <w:tab/>
        <w:t>TA offset</w:t>
      </w:r>
    </w:p>
    <w:p w14:paraId="7C98BDB9" w14:textId="0FB50F04" w:rsidR="000C0521" w:rsidRPr="00803B25" w:rsidRDefault="008A37AF" w:rsidP="000C0521">
      <w:pPr>
        <w:jc w:val="both"/>
        <w:rPr>
          <w:rStyle w:val="BodyTextChar"/>
        </w:rPr>
      </w:pPr>
      <w:r>
        <w:rPr>
          <w:rStyle w:val="BodyTextChar"/>
        </w:rPr>
        <w:t>With regards to</w:t>
      </w:r>
      <w:r w:rsidR="000C0521" w:rsidRPr="00F54A7A">
        <w:rPr>
          <w:rStyle w:val="BodyTextChar"/>
        </w:rPr>
        <w:t xml:space="preserve"> </w:t>
      </w:r>
      <w:r>
        <w:rPr>
          <w:rStyle w:val="BodyTextChar"/>
        </w:rPr>
        <w:t>t</w:t>
      </w:r>
      <w:r w:rsidR="000C0521" w:rsidRPr="00F54A7A">
        <w:rPr>
          <w:rStyle w:val="BodyTextChar"/>
        </w:rPr>
        <w:t>he TA offset</w:t>
      </w:r>
      <w:r>
        <w:rPr>
          <w:rStyle w:val="BodyTextChar"/>
        </w:rPr>
        <w:t>, the TA offset</w:t>
      </w:r>
      <w:r w:rsidR="000C0521" w:rsidRPr="00F54A7A">
        <w:rPr>
          <w:rStyle w:val="BodyTextChar"/>
        </w:rPr>
        <w:t xml:space="preserve"> in a serving cell may not </w:t>
      </w:r>
      <w:r w:rsidRPr="00F54A7A">
        <w:rPr>
          <w:rStyle w:val="BodyTextChar"/>
        </w:rPr>
        <w:t xml:space="preserve">be </w:t>
      </w:r>
      <w:r w:rsidR="000C0521" w:rsidRPr="00F54A7A">
        <w:rPr>
          <w:rStyle w:val="BodyTextChar"/>
        </w:rPr>
        <w:t xml:space="preserve">available after </w:t>
      </w:r>
      <w:r>
        <w:rPr>
          <w:rStyle w:val="BodyTextChar"/>
        </w:rPr>
        <w:t xml:space="preserve">the </w:t>
      </w:r>
      <w:r w:rsidR="000C0521" w:rsidRPr="00F54A7A">
        <w:rPr>
          <w:rStyle w:val="BodyTextChar"/>
        </w:rPr>
        <w:t>UE enters RRC inactive state</w:t>
      </w:r>
      <w:r>
        <w:rPr>
          <w:rStyle w:val="BodyTextChar"/>
        </w:rPr>
        <w:t>,</w:t>
      </w:r>
      <w:r w:rsidR="00775CD1">
        <w:rPr>
          <w:rStyle w:val="BodyTextChar"/>
        </w:rPr>
        <w:t xml:space="preserve"> if</w:t>
      </w:r>
      <w:r w:rsidR="000C0521" w:rsidRPr="00F54A7A">
        <w:rPr>
          <w:rStyle w:val="BodyTextChar"/>
        </w:rPr>
        <w:t xml:space="preserve"> the TA offset is config</w:t>
      </w:r>
      <w:r w:rsidR="000C0521" w:rsidRPr="00803B25">
        <w:rPr>
          <w:rStyle w:val="BodyTextChar"/>
        </w:rPr>
        <w:t>ured UE</w:t>
      </w:r>
      <w:r>
        <w:rPr>
          <w:rStyle w:val="BodyTextChar"/>
        </w:rPr>
        <w:t>-</w:t>
      </w:r>
      <w:r w:rsidR="000C0521" w:rsidRPr="00803B25">
        <w:rPr>
          <w:rStyle w:val="BodyTextChar"/>
        </w:rPr>
        <w:t xml:space="preserve">specifically for the serving cell </w:t>
      </w:r>
      <w:r>
        <w:rPr>
          <w:rStyle w:val="BodyTextChar"/>
        </w:rPr>
        <w:t xml:space="preserve">(e.g., </w:t>
      </w:r>
      <w:r w:rsidR="000C0521" w:rsidRPr="00803B25">
        <w:rPr>
          <w:rStyle w:val="BodyTextChar"/>
        </w:rPr>
        <w:t xml:space="preserve">in </w:t>
      </w:r>
      <w:r w:rsidR="005A20AA">
        <w:rPr>
          <w:rStyle w:val="BodyTextChar"/>
        </w:rPr>
        <w:t xml:space="preserve">the case of </w:t>
      </w:r>
      <w:r w:rsidR="000C0521" w:rsidRPr="00803B25">
        <w:rPr>
          <w:rStyle w:val="BodyTextChar"/>
        </w:rPr>
        <w:t>carrier aggregation</w:t>
      </w:r>
      <w:r>
        <w:rPr>
          <w:rStyle w:val="BodyTextChar"/>
        </w:rPr>
        <w:t>)</w:t>
      </w:r>
      <w:r w:rsidR="000C0521" w:rsidRPr="00803B25">
        <w:rPr>
          <w:rStyle w:val="BodyTextChar"/>
        </w:rPr>
        <w:t>.</w:t>
      </w:r>
      <w:r w:rsidR="000C0521" w:rsidRPr="00944DD8">
        <w:rPr>
          <w:rStyle w:val="BodyTextChar"/>
        </w:rPr>
        <w:t xml:space="preserve"> In this case</w:t>
      </w:r>
      <w:r>
        <w:rPr>
          <w:rStyle w:val="BodyTextChar"/>
        </w:rPr>
        <w:t>,</w:t>
      </w:r>
      <w:r w:rsidR="000C0521" w:rsidRPr="00944DD8">
        <w:rPr>
          <w:rStyle w:val="BodyTextChar"/>
        </w:rPr>
        <w:t xml:space="preserve"> whether the default TA offset should be used or a TA offset should be </w:t>
      </w:r>
      <w:r>
        <w:rPr>
          <w:rStyle w:val="BodyTextChar"/>
        </w:rPr>
        <w:t>provided</w:t>
      </w:r>
      <w:r w:rsidR="000C0521" w:rsidRPr="00944DD8">
        <w:rPr>
          <w:rStyle w:val="BodyTextChar"/>
        </w:rPr>
        <w:t xml:space="preserve"> in </w:t>
      </w:r>
      <w:r>
        <w:rPr>
          <w:rStyle w:val="BodyTextChar"/>
        </w:rPr>
        <w:t xml:space="preserve">the </w:t>
      </w:r>
      <w:r w:rsidR="000C0521" w:rsidRPr="00944DD8">
        <w:rPr>
          <w:rStyle w:val="BodyTextChar"/>
        </w:rPr>
        <w:t xml:space="preserve">RRC release message needs to be </w:t>
      </w:r>
      <w:r>
        <w:rPr>
          <w:rStyle w:val="BodyTextChar"/>
        </w:rPr>
        <w:t xml:space="preserve">resolved </w:t>
      </w:r>
      <w:r w:rsidR="0074693B">
        <w:rPr>
          <w:rStyle w:val="BodyTextChar"/>
        </w:rPr>
        <w:t>in order</w:t>
      </w:r>
      <w:r>
        <w:rPr>
          <w:rStyle w:val="BodyTextChar"/>
        </w:rPr>
        <w:t xml:space="preserve"> to</w:t>
      </w:r>
      <w:r w:rsidR="000C0521" w:rsidRPr="00944DD8">
        <w:rPr>
          <w:rStyle w:val="BodyTextChar"/>
        </w:rPr>
        <w:t xml:space="preserve"> avoid misunderstanding between </w:t>
      </w:r>
      <w:r>
        <w:rPr>
          <w:rStyle w:val="BodyTextChar"/>
        </w:rPr>
        <w:t xml:space="preserve">the </w:t>
      </w:r>
      <w:r w:rsidR="000C0521" w:rsidRPr="00944DD8">
        <w:rPr>
          <w:rStyle w:val="BodyTextChar"/>
        </w:rPr>
        <w:t xml:space="preserve">UE and </w:t>
      </w:r>
      <w:r>
        <w:rPr>
          <w:rStyle w:val="BodyTextChar"/>
        </w:rPr>
        <w:t>the gNB</w:t>
      </w:r>
      <w:r w:rsidR="000C0521" w:rsidRPr="00944DD8">
        <w:rPr>
          <w:rStyle w:val="BodyTextChar"/>
        </w:rPr>
        <w:t>.</w:t>
      </w:r>
      <w:r>
        <w:rPr>
          <w:rStyle w:val="BodyTextChar"/>
        </w:rPr>
        <w:t xml:space="preserve"> </w:t>
      </w:r>
      <w:r w:rsidR="005F6470">
        <w:rPr>
          <w:rStyle w:val="BodyTextChar"/>
        </w:rPr>
        <w:t>In our view, the</w:t>
      </w:r>
      <w:r>
        <w:rPr>
          <w:rStyle w:val="BodyTextChar"/>
        </w:rPr>
        <w:t xml:space="preserve"> </w:t>
      </w:r>
      <w:r w:rsidRPr="00944DD8">
        <w:rPr>
          <w:rFonts w:cs="Arial"/>
          <w:color w:val="000000"/>
        </w:rPr>
        <w:t xml:space="preserve">TA offset </w:t>
      </w:r>
      <w:r>
        <w:rPr>
          <w:rFonts w:cs="Arial"/>
          <w:color w:val="000000"/>
        </w:rPr>
        <w:t>can be</w:t>
      </w:r>
      <w:r w:rsidRPr="00944DD8">
        <w:rPr>
          <w:rFonts w:cs="Arial"/>
          <w:color w:val="000000"/>
        </w:rPr>
        <w:t xml:space="preserve"> optionally </w:t>
      </w:r>
      <w:r w:rsidR="00BE17B2">
        <w:rPr>
          <w:rFonts w:cs="Arial"/>
          <w:color w:val="000000"/>
        </w:rPr>
        <w:t>configured</w:t>
      </w:r>
      <w:r w:rsidRPr="00944DD8">
        <w:rPr>
          <w:rFonts w:cs="Arial"/>
          <w:color w:val="000000"/>
        </w:rPr>
        <w:t xml:space="preserve"> in </w:t>
      </w:r>
      <w:r>
        <w:rPr>
          <w:rFonts w:cs="Arial"/>
          <w:color w:val="000000"/>
        </w:rPr>
        <w:t xml:space="preserve">the </w:t>
      </w:r>
      <w:r w:rsidR="00BE17B2">
        <w:t>CG-SDT configuration contained in the</w:t>
      </w:r>
      <w:r w:rsidR="00BE17B2" w:rsidRPr="00BE17B2">
        <w:rPr>
          <w:rFonts w:cs="Arial"/>
          <w:color w:val="000000"/>
        </w:rPr>
        <w:t xml:space="preserve"> </w:t>
      </w:r>
      <w:r w:rsidR="00BE17B2" w:rsidRPr="00944DD8">
        <w:rPr>
          <w:rFonts w:cs="Arial"/>
          <w:color w:val="000000"/>
        </w:rPr>
        <w:t>RRC release message</w:t>
      </w:r>
      <w:r w:rsidR="00BE17B2">
        <w:rPr>
          <w:rFonts w:cs="Arial"/>
          <w:color w:val="000000"/>
        </w:rPr>
        <w:t>. If the TA offset is configured, the UE applies this TA offset</w:t>
      </w:r>
      <w:r w:rsidRPr="00944DD8">
        <w:rPr>
          <w:rFonts w:cs="Arial"/>
          <w:color w:val="000000"/>
        </w:rPr>
        <w:t xml:space="preserve"> for </w:t>
      </w:r>
      <w:r>
        <w:rPr>
          <w:rFonts w:cs="Arial"/>
          <w:color w:val="000000"/>
        </w:rPr>
        <w:t xml:space="preserve">CG PUSCH transmissions on this serving cell. If this field is absent, </w:t>
      </w:r>
      <w:r w:rsidRPr="006F115B">
        <w:rPr>
          <w:lang w:eastAsia="sv-SE"/>
        </w:rPr>
        <w:t xml:space="preserve">the UE applies the </w:t>
      </w:r>
      <w:r>
        <w:rPr>
          <w:lang w:eastAsia="sv-SE"/>
        </w:rPr>
        <w:t xml:space="preserve">default </w:t>
      </w:r>
      <w:r w:rsidRPr="006F115B">
        <w:rPr>
          <w:lang w:eastAsia="sv-SE"/>
        </w:rPr>
        <w:t>value defined for the duplex mode and frequency range of this serving cell</w:t>
      </w:r>
      <w:r>
        <w:rPr>
          <w:lang w:eastAsia="sv-SE"/>
        </w:rPr>
        <w:t xml:space="preserve">. </w:t>
      </w:r>
    </w:p>
    <w:p w14:paraId="0AB35527" w14:textId="056B29A2" w:rsidR="000C0521" w:rsidRPr="00803B25" w:rsidRDefault="00BE17B2" w:rsidP="000C0521">
      <w:pPr>
        <w:pStyle w:val="Proposal"/>
      </w:pPr>
      <w:bookmarkStart w:id="21" w:name="_Toc95762535"/>
      <w:r w:rsidRPr="00944DD8">
        <w:rPr>
          <w:rFonts w:cs="Arial"/>
          <w:color w:val="000000"/>
        </w:rPr>
        <w:t xml:space="preserve">TA offset </w:t>
      </w:r>
      <w:r>
        <w:rPr>
          <w:rFonts w:cs="Arial"/>
          <w:color w:val="000000"/>
        </w:rPr>
        <w:t>can be</w:t>
      </w:r>
      <w:r w:rsidRPr="00944DD8">
        <w:rPr>
          <w:rFonts w:cs="Arial"/>
          <w:color w:val="000000"/>
        </w:rPr>
        <w:t xml:space="preserve"> optionally </w:t>
      </w:r>
      <w:r>
        <w:rPr>
          <w:rFonts w:cs="Arial"/>
          <w:color w:val="000000"/>
        </w:rPr>
        <w:t>configured</w:t>
      </w:r>
      <w:r w:rsidRPr="00944DD8">
        <w:rPr>
          <w:rFonts w:cs="Arial"/>
          <w:color w:val="000000"/>
        </w:rPr>
        <w:t xml:space="preserve"> in </w:t>
      </w:r>
      <w:r>
        <w:rPr>
          <w:rFonts w:cs="Arial"/>
          <w:color w:val="000000"/>
        </w:rPr>
        <w:t xml:space="preserve">the </w:t>
      </w:r>
      <w:r w:rsidRPr="00944DD8">
        <w:rPr>
          <w:rFonts w:cs="Arial"/>
          <w:color w:val="000000"/>
        </w:rPr>
        <w:t>RRC release message</w:t>
      </w:r>
      <w:r>
        <w:rPr>
          <w:rFonts w:cs="Arial"/>
          <w:color w:val="000000"/>
        </w:rPr>
        <w:t xml:space="preserve"> </w:t>
      </w:r>
      <w:r w:rsidRPr="00944DD8">
        <w:rPr>
          <w:rFonts w:cs="Arial"/>
          <w:color w:val="000000"/>
        </w:rPr>
        <w:t xml:space="preserve">for </w:t>
      </w:r>
      <w:r>
        <w:rPr>
          <w:rFonts w:cs="Arial"/>
          <w:color w:val="000000"/>
        </w:rPr>
        <w:t>CG-SDT. If the TA offset is configured, the UE applies this TA offset</w:t>
      </w:r>
      <w:r w:rsidRPr="00944DD8">
        <w:rPr>
          <w:rFonts w:cs="Arial"/>
          <w:color w:val="000000"/>
        </w:rPr>
        <w:t xml:space="preserve"> for </w:t>
      </w:r>
      <w:r>
        <w:rPr>
          <w:rFonts w:cs="Arial"/>
          <w:color w:val="000000"/>
        </w:rPr>
        <w:t xml:space="preserve">CG PUSCH transmissions on this serving cell. If this field is absent, </w:t>
      </w:r>
      <w:r w:rsidRPr="006F115B">
        <w:rPr>
          <w:lang w:eastAsia="sv-SE"/>
        </w:rPr>
        <w:t xml:space="preserve">the UE applies the </w:t>
      </w:r>
      <w:r>
        <w:rPr>
          <w:lang w:eastAsia="sv-SE"/>
        </w:rPr>
        <w:t xml:space="preserve">default </w:t>
      </w:r>
      <w:r w:rsidRPr="006F115B">
        <w:rPr>
          <w:lang w:eastAsia="sv-SE"/>
        </w:rPr>
        <w:t>value defined for the duplex mode and frequency range of this serving cell</w:t>
      </w:r>
      <w:r>
        <w:rPr>
          <w:lang w:eastAsia="sv-SE"/>
        </w:rPr>
        <w:t>.</w:t>
      </w:r>
      <w:bookmarkEnd w:id="21"/>
      <w:r>
        <w:rPr>
          <w:lang w:eastAsia="sv-SE"/>
        </w:rPr>
        <w:t xml:space="preserve"> </w:t>
      </w:r>
    </w:p>
    <w:p w14:paraId="715CA09B" w14:textId="26E4CD11" w:rsidR="003A7EF3" w:rsidRPr="001708DD" w:rsidRDefault="009C1EC3" w:rsidP="009C1EC3">
      <w:pPr>
        <w:pStyle w:val="Heading1"/>
      </w:pPr>
      <w:r>
        <w:t>3</w:t>
      </w:r>
      <w:r>
        <w:tab/>
      </w:r>
      <w:r w:rsidR="00A92264" w:rsidRPr="001708DD">
        <w:t>Conclusion</w:t>
      </w:r>
    </w:p>
    <w:p w14:paraId="23118AE5" w14:textId="2DC3DCB5" w:rsidR="00CE46BE" w:rsidRPr="001708DD" w:rsidRDefault="00A92264" w:rsidP="00FC591B">
      <w:pPr>
        <w:pStyle w:val="BodyText"/>
        <w:rPr>
          <w:szCs w:val="20"/>
        </w:rPr>
      </w:pPr>
      <w:r w:rsidRPr="001708DD">
        <w:rPr>
          <w:szCs w:val="20"/>
        </w:rPr>
        <w:t>Based on the discussion in the previous sections</w:t>
      </w:r>
      <w:r w:rsidR="00E81477" w:rsidRPr="001708DD">
        <w:rPr>
          <w:szCs w:val="20"/>
        </w:rPr>
        <w:t>,</w:t>
      </w:r>
      <w:r w:rsidRPr="001708DD">
        <w:rPr>
          <w:szCs w:val="20"/>
        </w:rPr>
        <w:t xml:space="preserve"> </w:t>
      </w:r>
      <w:r w:rsidR="00A10581" w:rsidRPr="001708DD">
        <w:rPr>
          <w:szCs w:val="20"/>
        </w:rPr>
        <w:t xml:space="preserve">we </w:t>
      </w:r>
      <w:r w:rsidR="001708DD" w:rsidRPr="001708DD">
        <w:rPr>
          <w:szCs w:val="20"/>
        </w:rPr>
        <w:t>propose the following</w:t>
      </w:r>
      <w:r w:rsidR="00A10581" w:rsidRPr="001708DD">
        <w:rPr>
          <w:szCs w:val="20"/>
        </w:rPr>
        <w:t>:</w:t>
      </w:r>
    </w:p>
    <w:p w14:paraId="025EF366" w14:textId="053AEC91" w:rsidR="00FC591B" w:rsidRDefault="00A92264" w:rsidP="00FC591B">
      <w:pPr>
        <w:pStyle w:val="TableofFigures"/>
        <w:tabs>
          <w:tab w:val="right" w:leader="dot" w:pos="9629"/>
        </w:tabs>
        <w:jc w:val="both"/>
        <w:rPr>
          <w:rFonts w:asciiTheme="minorHAnsi" w:eastAsiaTheme="minorEastAsia" w:hAnsiTheme="minorHAnsi"/>
          <w:b w:val="0"/>
          <w:noProof/>
          <w:sz w:val="22"/>
          <w:lang w:val="sv-SE" w:eastAsia="sv-SE"/>
        </w:rPr>
      </w:pPr>
      <w:r w:rsidRPr="001708DD">
        <w:rPr>
          <w:b w:val="0"/>
          <w:bCs/>
          <w:szCs w:val="20"/>
        </w:rPr>
        <w:lastRenderedPageBreak/>
        <w:fldChar w:fldCharType="begin"/>
      </w:r>
      <w:r w:rsidRPr="001708DD">
        <w:rPr>
          <w:b w:val="0"/>
          <w:bCs/>
          <w:szCs w:val="20"/>
        </w:rPr>
        <w:instrText xml:space="preserve"> TOC \n \h \z \t "Proposal" \c </w:instrText>
      </w:r>
      <w:r w:rsidRPr="001708DD">
        <w:rPr>
          <w:b w:val="0"/>
          <w:bCs/>
          <w:szCs w:val="20"/>
        </w:rPr>
        <w:fldChar w:fldCharType="separate"/>
      </w:r>
      <w:hyperlink w:anchor="_Toc95762518" w:history="1">
        <w:r w:rsidR="00FC591B" w:rsidRPr="00CA576F">
          <w:rPr>
            <w:rStyle w:val="Hyperlink"/>
            <w:noProof/>
            <w:lang w:eastAsia="ja-JP"/>
          </w:rPr>
          <w:t>Proposal 1</w:t>
        </w:r>
        <w:r w:rsidR="00FC591B">
          <w:rPr>
            <w:rFonts w:asciiTheme="minorHAnsi" w:eastAsiaTheme="minorEastAsia" w:hAnsiTheme="minorHAnsi"/>
            <w:b w:val="0"/>
            <w:noProof/>
            <w:sz w:val="22"/>
            <w:lang w:val="sv-SE" w:eastAsia="sv-SE"/>
          </w:rPr>
          <w:tab/>
        </w:r>
        <w:r w:rsidR="00FC591B" w:rsidRPr="00CA576F">
          <w:rPr>
            <w:rStyle w:val="Hyperlink"/>
            <w:noProof/>
            <w:lang w:eastAsia="ko-KR"/>
          </w:rPr>
          <w:t>RAN1 confirms that the separate initial UL/DL BWP for RedCap UEs may still be considered as the initial BWP and SDT resources can hence be configured on this BWP for RedCap UEs.</w:t>
        </w:r>
      </w:hyperlink>
    </w:p>
    <w:p w14:paraId="0FAC3E10" w14:textId="4400197A"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19" w:history="1">
        <w:r w:rsidR="00FC591B" w:rsidRPr="00CA576F">
          <w:rPr>
            <w:rStyle w:val="Hyperlink"/>
            <w:noProof/>
            <w:lang w:eastAsia="ja-JP"/>
          </w:rPr>
          <w:t>Proposal 2</w:t>
        </w:r>
        <w:r w:rsidR="00FC591B">
          <w:rPr>
            <w:rFonts w:asciiTheme="minorHAnsi" w:eastAsiaTheme="minorEastAsia" w:hAnsiTheme="minorHAnsi"/>
            <w:b w:val="0"/>
            <w:noProof/>
            <w:sz w:val="22"/>
            <w:lang w:val="sv-SE" w:eastAsia="sv-SE"/>
          </w:rPr>
          <w:tab/>
        </w:r>
        <w:r w:rsidR="00FC591B" w:rsidRPr="00CA576F">
          <w:rPr>
            <w:rStyle w:val="Hyperlink"/>
            <w:noProof/>
            <w:lang w:eastAsia="ko-KR"/>
          </w:rPr>
          <w:t>Send an LS to inform RAN2 and RAN4 that CG/RA-SDT can be configured on the RedCap-specific separate initial UL/DL BWP.</w:t>
        </w:r>
      </w:hyperlink>
    </w:p>
    <w:p w14:paraId="5DD5B385" w14:textId="30700328"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20" w:history="1">
        <w:r w:rsidR="00FC591B" w:rsidRPr="00CA576F">
          <w:rPr>
            <w:rStyle w:val="Hyperlink"/>
            <w:noProof/>
            <w:lang w:eastAsia="ko-KR"/>
          </w:rPr>
          <w:t>Proposal 3</w:t>
        </w:r>
        <w:r w:rsidR="00FC591B">
          <w:rPr>
            <w:rFonts w:asciiTheme="minorHAnsi" w:eastAsiaTheme="minorEastAsia" w:hAnsiTheme="minorHAnsi"/>
            <w:b w:val="0"/>
            <w:noProof/>
            <w:sz w:val="22"/>
            <w:lang w:val="sv-SE" w:eastAsia="sv-SE"/>
          </w:rPr>
          <w:tab/>
        </w:r>
        <w:r w:rsidR="00FC591B" w:rsidRPr="00CA576F">
          <w:rPr>
            <w:rStyle w:val="Hyperlink"/>
            <w:noProof/>
            <w:lang w:eastAsia="ko-KR"/>
          </w:rPr>
          <w:t>Periodicites up to 20.48 seconds should be configurable for CG-SDT</w:t>
        </w:r>
      </w:hyperlink>
    </w:p>
    <w:p w14:paraId="6A54DFA3" w14:textId="31DCBBD3"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21" w:history="1">
        <w:r w:rsidR="00FC591B" w:rsidRPr="00CA576F">
          <w:rPr>
            <w:rStyle w:val="Hyperlink"/>
            <w:noProof/>
            <w:lang w:eastAsia="ko-KR"/>
          </w:rPr>
          <w:t>Proposal 4</w:t>
        </w:r>
        <w:r w:rsidR="00FC591B">
          <w:rPr>
            <w:rFonts w:asciiTheme="minorHAnsi" w:eastAsiaTheme="minorEastAsia" w:hAnsiTheme="minorHAnsi"/>
            <w:b w:val="0"/>
            <w:noProof/>
            <w:sz w:val="22"/>
            <w:lang w:val="sv-SE" w:eastAsia="sv-SE"/>
          </w:rPr>
          <w:tab/>
        </w:r>
        <w:r w:rsidR="00FC591B" w:rsidRPr="00CA576F">
          <w:rPr>
            <w:rStyle w:val="Hyperlink"/>
            <w:noProof/>
            <w:lang w:eastAsia="ko-KR"/>
          </w:rPr>
          <w:t>RAN1 to send an LS to RAN2 capturing the allowed periodicities for CG-SDT and indicating that it is up to RAN2 to decide how to define the new periodicities.</w:t>
        </w:r>
      </w:hyperlink>
    </w:p>
    <w:p w14:paraId="551466C0" w14:textId="362196B0"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22" w:history="1">
        <w:r w:rsidR="00FC591B" w:rsidRPr="00CA576F">
          <w:rPr>
            <w:rStyle w:val="Hyperlink"/>
            <w:noProof/>
          </w:rPr>
          <w:t>Proposal 5</w:t>
        </w:r>
        <w:r w:rsidR="00FC591B">
          <w:rPr>
            <w:rFonts w:asciiTheme="minorHAnsi" w:eastAsiaTheme="minorEastAsia" w:hAnsiTheme="minorHAnsi"/>
            <w:b w:val="0"/>
            <w:noProof/>
            <w:sz w:val="22"/>
            <w:lang w:val="sv-SE" w:eastAsia="sv-SE"/>
          </w:rPr>
          <w:tab/>
        </w:r>
        <w:r w:rsidR="00FC591B" w:rsidRPr="00CA576F">
          <w:rPr>
            <w:rStyle w:val="Hyperlink"/>
            <w:noProof/>
          </w:rPr>
          <w:t>Discuss whether non-fallback DCI formats can be used to schedule retransmissions and subsequent transmissions for CG-SDT in an initial BWP.</w:t>
        </w:r>
      </w:hyperlink>
    </w:p>
    <w:p w14:paraId="0AB6BB3B" w14:textId="7E623CF7"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23" w:history="1">
        <w:r w:rsidR="00FC591B" w:rsidRPr="00CA576F">
          <w:rPr>
            <w:rStyle w:val="Hyperlink"/>
            <w:noProof/>
            <w:lang w:eastAsia="ko-KR"/>
          </w:rPr>
          <w:t>Proposal 6</w:t>
        </w:r>
        <w:r w:rsidR="00FC591B">
          <w:rPr>
            <w:rFonts w:asciiTheme="minorHAnsi" w:eastAsiaTheme="minorEastAsia" w:hAnsiTheme="minorHAnsi"/>
            <w:b w:val="0"/>
            <w:noProof/>
            <w:sz w:val="22"/>
            <w:lang w:val="sv-SE" w:eastAsia="sv-SE"/>
          </w:rPr>
          <w:tab/>
        </w:r>
        <w:r w:rsidR="00FC591B" w:rsidRPr="00CA576F">
          <w:rPr>
            <w:rStyle w:val="Hyperlink"/>
            <w:noProof/>
            <w:lang w:eastAsia="ko-KR"/>
          </w:rPr>
          <w:t>Introduce mechanism to allow semi-static updates of the power control parameters P0 and alpha for CG-SDT. How to provide the semi-static updates (e.g., via MAC-CE) is up to RAN2.</w:t>
        </w:r>
      </w:hyperlink>
    </w:p>
    <w:p w14:paraId="1F3973FE" w14:textId="6DB69B84"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24" w:history="1">
        <w:r w:rsidR="00FC591B" w:rsidRPr="00CA576F">
          <w:rPr>
            <w:rStyle w:val="Hyperlink"/>
            <w:noProof/>
          </w:rPr>
          <w:t>Proposal 7</w:t>
        </w:r>
        <w:r w:rsidR="00FC591B">
          <w:rPr>
            <w:rFonts w:asciiTheme="minorHAnsi" w:eastAsiaTheme="minorEastAsia" w:hAnsiTheme="minorHAnsi"/>
            <w:b w:val="0"/>
            <w:noProof/>
            <w:sz w:val="22"/>
            <w:lang w:val="sv-SE" w:eastAsia="sv-SE"/>
          </w:rPr>
          <w:tab/>
        </w:r>
        <w:r w:rsidR="00FC591B" w:rsidRPr="00CA576F">
          <w:rPr>
            <w:rStyle w:val="Hyperlink"/>
            <w:noProof/>
          </w:rPr>
          <w:t>If the CG period values for SDT are the same as those defined for CG Type 1 PUSCH, the candidate values of SSB to CG PUSCH association period is defined similar to the candidate values of SSB to RO association period according to Table 1. However, if a longer CG period than 640 ms is agreed in RAN1/RAN2, there should be updates to the existing agreements for CG-SDT, as well to the different rows in Table 1.</w:t>
        </w:r>
      </w:hyperlink>
    </w:p>
    <w:p w14:paraId="7A239B88" w14:textId="6E1E03D4"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25" w:history="1">
        <w:r w:rsidR="00FC591B" w:rsidRPr="00CA576F">
          <w:rPr>
            <w:rStyle w:val="Hyperlink"/>
            <w:noProof/>
          </w:rPr>
          <w:t>Proposal 8</w:t>
        </w:r>
        <w:r w:rsidR="00FC591B">
          <w:rPr>
            <w:rFonts w:asciiTheme="minorHAnsi" w:eastAsiaTheme="minorEastAsia" w:hAnsiTheme="minorHAnsi"/>
            <w:b w:val="0"/>
            <w:noProof/>
            <w:sz w:val="22"/>
            <w:lang w:val="sv-SE" w:eastAsia="sv-SE"/>
          </w:rPr>
          <w:tab/>
        </w:r>
        <w:r w:rsidR="00FC591B" w:rsidRPr="00CA576F">
          <w:rPr>
            <w:rStyle w:val="Hyperlink"/>
            <w:noProof/>
          </w:rPr>
          <w:t>RAN1 to design the SSB to CG PUSCH association period for CG-SDT based on the CG period values that will be agreed in RAN1/RAN2.</w:t>
        </w:r>
      </w:hyperlink>
    </w:p>
    <w:p w14:paraId="43129C74" w14:textId="7997CB16"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26" w:history="1">
        <w:r w:rsidR="00FC591B" w:rsidRPr="00CA576F">
          <w:rPr>
            <w:rStyle w:val="Hyperlink"/>
            <w:noProof/>
          </w:rPr>
          <w:t>Proposal 9</w:t>
        </w:r>
        <w:r w:rsidR="00FC591B">
          <w:rPr>
            <w:rFonts w:asciiTheme="minorHAnsi" w:eastAsiaTheme="minorEastAsia" w:hAnsiTheme="minorHAnsi"/>
            <w:b w:val="0"/>
            <w:noProof/>
            <w:sz w:val="22"/>
            <w:lang w:val="sv-SE" w:eastAsia="sv-SE"/>
          </w:rPr>
          <w:tab/>
        </w:r>
        <w:r w:rsidR="00FC591B" w:rsidRPr="00CA576F">
          <w:rPr>
            <w:rStyle w:val="Hyperlink"/>
            <w:noProof/>
          </w:rPr>
          <w:t>When multiple CG PUSCH configurations are provided, additional information from the UE can be provided to the gNB to determine the SSB associated with the UL data received on an overlapping PUSCH resource associated with multiple CG configurations.</w:t>
        </w:r>
      </w:hyperlink>
    </w:p>
    <w:p w14:paraId="3C08E548" w14:textId="57F97EA2"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27" w:history="1">
        <w:r w:rsidR="00FC591B" w:rsidRPr="00CA576F">
          <w:rPr>
            <w:rStyle w:val="Hyperlink"/>
            <w:noProof/>
          </w:rPr>
          <w:t>Proposal 10</w:t>
        </w:r>
        <w:r w:rsidR="00FC591B">
          <w:rPr>
            <w:rFonts w:asciiTheme="minorHAnsi" w:eastAsiaTheme="minorEastAsia" w:hAnsiTheme="minorHAnsi"/>
            <w:b w:val="0"/>
            <w:noProof/>
            <w:sz w:val="22"/>
            <w:lang w:val="sv-SE" w:eastAsia="sv-SE"/>
          </w:rPr>
          <w:tab/>
        </w:r>
        <w:r w:rsidR="00FC591B" w:rsidRPr="00CA576F">
          <w:rPr>
            <w:rStyle w:val="Hyperlink"/>
            <w:noProof/>
          </w:rPr>
          <w:t>Multiple CG PUSCH occasions in time and/or frequency domain can be configured per CG period for CG-SDT in RRC inactive state.</w:t>
        </w:r>
      </w:hyperlink>
    </w:p>
    <w:p w14:paraId="3C50DE83" w14:textId="43506ED3"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28" w:history="1">
        <w:r w:rsidR="00FC591B" w:rsidRPr="00CA576F">
          <w:rPr>
            <w:rStyle w:val="Hyperlink"/>
            <w:noProof/>
          </w:rPr>
          <w:t>Proposal 11</w:t>
        </w:r>
        <w:r w:rsidR="00FC591B">
          <w:rPr>
            <w:rFonts w:asciiTheme="minorHAnsi" w:eastAsiaTheme="minorEastAsia" w:hAnsiTheme="minorHAnsi"/>
            <w:b w:val="0"/>
            <w:noProof/>
            <w:sz w:val="22"/>
            <w:lang w:val="sv-SE" w:eastAsia="sv-SE"/>
          </w:rPr>
          <w:tab/>
        </w:r>
        <w:r w:rsidR="00FC591B" w:rsidRPr="00CA576F">
          <w:rPr>
            <w:rStyle w:val="Hyperlink"/>
            <w:noProof/>
          </w:rPr>
          <w:t>A UE specific TDRA list for CG PUSCH resource allocation in RRC inactive state should be configured in the RRC release message. Which TDRA list or table to select for CG-SDT can be based on predetermined rules when multiple TDRA lists, or tables are available.</w:t>
        </w:r>
      </w:hyperlink>
    </w:p>
    <w:p w14:paraId="05751BE3" w14:textId="6012195A"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29" w:history="1">
        <w:r w:rsidR="00FC591B" w:rsidRPr="00CA576F">
          <w:rPr>
            <w:rStyle w:val="Hyperlink"/>
            <w:rFonts w:cs="Arial"/>
            <w:noProof/>
          </w:rPr>
          <w:t>Proposal 12</w:t>
        </w:r>
        <w:r w:rsidR="00FC591B">
          <w:rPr>
            <w:rFonts w:asciiTheme="minorHAnsi" w:eastAsiaTheme="minorEastAsia" w:hAnsiTheme="minorHAnsi"/>
            <w:b w:val="0"/>
            <w:noProof/>
            <w:sz w:val="22"/>
            <w:lang w:val="sv-SE" w:eastAsia="sv-SE"/>
          </w:rPr>
          <w:tab/>
        </w:r>
        <w:r w:rsidR="00FC591B" w:rsidRPr="00CA576F">
          <w:rPr>
            <w:rStyle w:val="Hyperlink"/>
            <w:rFonts w:cs="Arial"/>
            <w:noProof/>
          </w:rPr>
          <w:t>DMRS configuration can be independent from the configurations of multiple CG PUSCH occasions.</w:t>
        </w:r>
      </w:hyperlink>
    </w:p>
    <w:p w14:paraId="78BB9433" w14:textId="4F4C2AFE"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30" w:history="1">
        <w:r w:rsidR="00FC591B" w:rsidRPr="00CA576F">
          <w:rPr>
            <w:rStyle w:val="Hyperlink"/>
            <w:rFonts w:cs="Arial"/>
            <w:noProof/>
          </w:rPr>
          <w:t>Proposal 13</w:t>
        </w:r>
        <w:r w:rsidR="00FC591B">
          <w:rPr>
            <w:rFonts w:asciiTheme="minorHAnsi" w:eastAsiaTheme="minorEastAsia" w:hAnsiTheme="minorHAnsi"/>
            <w:b w:val="0"/>
            <w:noProof/>
            <w:sz w:val="22"/>
            <w:lang w:val="sv-SE" w:eastAsia="sv-SE"/>
          </w:rPr>
          <w:tab/>
        </w:r>
        <w:r w:rsidR="00FC591B" w:rsidRPr="00CA576F">
          <w:rPr>
            <w:rStyle w:val="Hyperlink"/>
            <w:rFonts w:cs="Arial"/>
            <w:noProof/>
          </w:rPr>
          <w:t xml:space="preserve">A CG PUSCH occasion is not valid </w:t>
        </w:r>
        <w:r w:rsidR="00FC591B" w:rsidRPr="00CA576F">
          <w:rPr>
            <w:rStyle w:val="Hyperlink"/>
            <w:rFonts w:cs="Arial"/>
            <w:noProof/>
            <w:lang w:val="en-GB"/>
          </w:rPr>
          <w:t>if it overlaps with MsgA PUSCH</w:t>
        </w:r>
        <w:r w:rsidR="00FC591B" w:rsidRPr="00CA576F">
          <w:rPr>
            <w:rStyle w:val="Hyperlink"/>
            <w:rFonts w:cs="Arial"/>
            <w:noProof/>
          </w:rPr>
          <w:t xml:space="preserve"> occasion at least for CBRA.</w:t>
        </w:r>
      </w:hyperlink>
    </w:p>
    <w:p w14:paraId="4F316655" w14:textId="5E0CF25D"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31" w:history="1">
        <w:r w:rsidR="00FC591B" w:rsidRPr="00CA576F">
          <w:rPr>
            <w:rStyle w:val="Hyperlink"/>
            <w:rFonts w:cs="Arial"/>
            <w:noProof/>
          </w:rPr>
          <w:t>Proposal 14</w:t>
        </w:r>
        <w:r w:rsidR="00FC591B">
          <w:rPr>
            <w:rFonts w:asciiTheme="minorHAnsi" w:eastAsiaTheme="minorEastAsia" w:hAnsiTheme="minorHAnsi"/>
            <w:b w:val="0"/>
            <w:noProof/>
            <w:sz w:val="22"/>
            <w:lang w:val="sv-SE" w:eastAsia="sv-SE"/>
          </w:rPr>
          <w:tab/>
        </w:r>
        <w:r w:rsidR="00FC591B" w:rsidRPr="00CA576F">
          <w:rPr>
            <w:rStyle w:val="Hyperlink"/>
            <w:rFonts w:cs="Arial"/>
            <w:noProof/>
          </w:rPr>
          <w:t>Further discuss in RAN1 on whether CG-SDT in RRC inactive state is allowed on flexible symbols.</w:t>
        </w:r>
      </w:hyperlink>
    </w:p>
    <w:p w14:paraId="352FA3D2" w14:textId="63084D1B"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32" w:history="1">
        <w:r w:rsidR="00FC591B" w:rsidRPr="00CA576F">
          <w:rPr>
            <w:rStyle w:val="Hyperlink"/>
            <w:rFonts w:cs="Arial"/>
            <w:noProof/>
          </w:rPr>
          <w:t>Proposal 15</w:t>
        </w:r>
        <w:r w:rsidR="00FC591B">
          <w:rPr>
            <w:rFonts w:asciiTheme="minorHAnsi" w:eastAsiaTheme="minorEastAsia" w:hAnsiTheme="minorHAnsi"/>
            <w:b w:val="0"/>
            <w:noProof/>
            <w:sz w:val="22"/>
            <w:lang w:val="sv-SE" w:eastAsia="sv-SE"/>
          </w:rPr>
          <w:tab/>
        </w:r>
        <w:r w:rsidR="00FC591B" w:rsidRPr="00CA576F">
          <w:rPr>
            <w:rStyle w:val="Hyperlink"/>
            <w:rFonts w:cs="Arial"/>
            <w:noProof/>
          </w:rPr>
          <w:t xml:space="preserve">If CG-SDT is only allowed in uplink symbols, </w:t>
        </w:r>
        <w:r w:rsidR="00FC591B" w:rsidRPr="00CA576F">
          <w:rPr>
            <w:rStyle w:val="Hyperlink"/>
            <w:rFonts w:cs="Arial"/>
            <w:noProof/>
            <w:lang w:val="en-GB"/>
          </w:rPr>
          <w:t>additional UE specific TDD uplink-downlink configuration should be supported in the RRC release message.</w:t>
        </w:r>
      </w:hyperlink>
    </w:p>
    <w:p w14:paraId="7FAC7A10" w14:textId="492586A6"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33" w:history="1">
        <w:r w:rsidR="00FC591B" w:rsidRPr="00CA576F">
          <w:rPr>
            <w:rStyle w:val="Hyperlink"/>
            <w:rFonts w:cs="Arial"/>
            <w:noProof/>
          </w:rPr>
          <w:t>Proposal 16</w:t>
        </w:r>
        <w:r w:rsidR="00FC591B">
          <w:rPr>
            <w:rFonts w:asciiTheme="minorHAnsi" w:eastAsiaTheme="minorEastAsia" w:hAnsiTheme="minorHAnsi"/>
            <w:b w:val="0"/>
            <w:noProof/>
            <w:sz w:val="22"/>
            <w:lang w:val="sv-SE" w:eastAsia="sv-SE"/>
          </w:rPr>
          <w:tab/>
        </w:r>
        <w:r w:rsidR="00FC591B" w:rsidRPr="00CA576F">
          <w:rPr>
            <w:rStyle w:val="Hyperlink"/>
            <w:rFonts w:cs="Arial"/>
            <w:noProof/>
            <w:lang w:val="en-GB"/>
          </w:rPr>
          <w:t xml:space="preserve">To support CG-SDT in flexible symbols, </w:t>
        </w:r>
        <w:r w:rsidR="00FC591B" w:rsidRPr="00CA576F">
          <w:rPr>
            <w:rStyle w:val="Hyperlink"/>
            <w:rFonts w:cs="Arial"/>
            <w:i/>
            <w:iCs/>
            <w:noProof/>
            <w:lang w:val="en-GB"/>
          </w:rPr>
          <w:t xml:space="preserve">enableConfiguredUL </w:t>
        </w:r>
        <w:r w:rsidR="00FC591B" w:rsidRPr="00CA576F">
          <w:rPr>
            <w:rStyle w:val="Hyperlink"/>
            <w:rFonts w:cs="Arial"/>
            <w:noProof/>
            <w:lang w:val="en-GB"/>
          </w:rPr>
          <w:t>can be configured in the RRC release message.</w:t>
        </w:r>
      </w:hyperlink>
    </w:p>
    <w:p w14:paraId="16D3C2A8" w14:textId="2B714004"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34" w:history="1">
        <w:r w:rsidR="00FC591B" w:rsidRPr="00CA576F">
          <w:rPr>
            <w:rStyle w:val="Hyperlink"/>
            <w:noProof/>
          </w:rPr>
          <w:t>Proposal 17</w:t>
        </w:r>
        <w:r w:rsidR="00FC591B">
          <w:rPr>
            <w:rFonts w:asciiTheme="minorHAnsi" w:eastAsiaTheme="minorEastAsia" w:hAnsiTheme="minorHAnsi"/>
            <w:b w:val="0"/>
            <w:noProof/>
            <w:sz w:val="22"/>
            <w:lang w:val="sv-SE" w:eastAsia="sv-SE"/>
          </w:rPr>
          <w:tab/>
        </w:r>
        <w:r w:rsidR="00FC591B" w:rsidRPr="00CA576F">
          <w:rPr>
            <w:rStyle w:val="Hyperlink"/>
            <w:rFonts w:cs="Arial"/>
            <w:noProof/>
          </w:rPr>
          <w:t>In addition to the RSRP and TAT based TA validation mechanisms, support TDOA based TA validation based on SFTD measurements for CG- SDT in RRC inactive state.</w:t>
        </w:r>
      </w:hyperlink>
    </w:p>
    <w:p w14:paraId="54DF70D6" w14:textId="62610225" w:rsidR="00FC591B" w:rsidRDefault="00BF5BAB" w:rsidP="00FC591B">
      <w:pPr>
        <w:pStyle w:val="TableofFigures"/>
        <w:tabs>
          <w:tab w:val="right" w:leader="dot" w:pos="9629"/>
        </w:tabs>
        <w:jc w:val="both"/>
        <w:rPr>
          <w:rFonts w:asciiTheme="minorHAnsi" w:eastAsiaTheme="minorEastAsia" w:hAnsiTheme="minorHAnsi"/>
          <w:b w:val="0"/>
          <w:noProof/>
          <w:sz w:val="22"/>
          <w:lang w:val="sv-SE" w:eastAsia="sv-SE"/>
        </w:rPr>
      </w:pPr>
      <w:hyperlink w:anchor="_Toc95762535" w:history="1">
        <w:r w:rsidR="00FC591B" w:rsidRPr="00CA576F">
          <w:rPr>
            <w:rStyle w:val="Hyperlink"/>
            <w:noProof/>
          </w:rPr>
          <w:t>Proposal 18</w:t>
        </w:r>
        <w:r w:rsidR="00FC591B">
          <w:rPr>
            <w:rFonts w:asciiTheme="minorHAnsi" w:eastAsiaTheme="minorEastAsia" w:hAnsiTheme="minorHAnsi"/>
            <w:b w:val="0"/>
            <w:noProof/>
            <w:sz w:val="22"/>
            <w:lang w:val="sv-SE" w:eastAsia="sv-SE"/>
          </w:rPr>
          <w:tab/>
        </w:r>
        <w:r w:rsidR="00FC591B" w:rsidRPr="00CA576F">
          <w:rPr>
            <w:rStyle w:val="Hyperlink"/>
            <w:rFonts w:cs="Arial"/>
            <w:noProof/>
          </w:rPr>
          <w:t xml:space="preserve">TA offset can be optionally configured in the RRC release message for CG-SDT. If the TA offset is configured, the UE applies this TA offset for CG PUSCH transmissions on this serving cell. If this field is absent, </w:t>
        </w:r>
        <w:r w:rsidR="00FC591B" w:rsidRPr="00CA576F">
          <w:rPr>
            <w:rStyle w:val="Hyperlink"/>
            <w:noProof/>
            <w:lang w:eastAsia="sv-SE"/>
          </w:rPr>
          <w:t>the UE applies the default value defined for the duplex mode and frequency range of this serving cell.</w:t>
        </w:r>
      </w:hyperlink>
    </w:p>
    <w:p w14:paraId="5050A0A6" w14:textId="1AF8985D" w:rsidR="00A92264" w:rsidRDefault="00A92264" w:rsidP="00FC591B">
      <w:pPr>
        <w:jc w:val="both"/>
        <w:rPr>
          <w:b/>
          <w:bCs/>
        </w:rPr>
      </w:pPr>
      <w:r w:rsidRPr="001708DD">
        <w:rPr>
          <w:b/>
          <w:bCs/>
          <w:szCs w:val="20"/>
        </w:rPr>
        <w:fldChar w:fldCharType="end"/>
      </w:r>
    </w:p>
    <w:p w14:paraId="0EB8BEDE" w14:textId="77777777" w:rsidR="00BF4EDD" w:rsidRDefault="00BF4EDD" w:rsidP="00BF4EDD">
      <w:pPr>
        <w:pStyle w:val="Heading1"/>
      </w:pPr>
      <w:r>
        <w:lastRenderedPageBreak/>
        <w:t>References</w:t>
      </w:r>
    </w:p>
    <w:bookmarkStart w:id="22" w:name="_Ref95764129"/>
    <w:bookmarkStart w:id="23" w:name="_Ref87054676"/>
    <w:bookmarkStart w:id="24" w:name="_Ref174151459"/>
    <w:bookmarkStart w:id="25" w:name="_Ref189809556"/>
    <w:bookmarkStart w:id="26" w:name="_Ref68080864"/>
    <w:p w14:paraId="6AB8D905" w14:textId="1A7610C3" w:rsidR="008734D3" w:rsidRPr="008734D3" w:rsidRDefault="008734D3" w:rsidP="00B464EC">
      <w:pPr>
        <w:pStyle w:val="Reference"/>
        <w:rPr>
          <w:spacing w:val="2"/>
          <w:lang w:eastAsia="en-US"/>
        </w:rPr>
      </w:pPr>
      <w:r>
        <w:rPr>
          <w:spacing w:val="2"/>
          <w:lang w:eastAsia="en-US"/>
        </w:rPr>
        <w:fldChar w:fldCharType="begin"/>
      </w:r>
      <w:r>
        <w:rPr>
          <w:spacing w:val="2"/>
          <w:lang w:eastAsia="en-US"/>
        </w:rPr>
        <w:instrText xml:space="preserve"> HYPERLINK "https://www.3gpp.org/ftp/tsg_ran/WG1_RL1/TSGR1_108-e/Docs/R1-2200881.zip" </w:instrText>
      </w:r>
      <w:r>
        <w:rPr>
          <w:spacing w:val="2"/>
          <w:lang w:eastAsia="en-US"/>
        </w:rPr>
        <w:fldChar w:fldCharType="separate"/>
      </w:r>
      <w:r w:rsidRPr="008734D3">
        <w:rPr>
          <w:rStyle w:val="Hyperlink"/>
          <w:spacing w:val="2"/>
          <w:lang w:eastAsia="en-US"/>
        </w:rPr>
        <w:t>R1-2200881</w:t>
      </w:r>
      <w:r>
        <w:rPr>
          <w:spacing w:val="2"/>
          <w:lang w:eastAsia="en-US"/>
        </w:rPr>
        <w:fldChar w:fldCharType="end"/>
      </w:r>
      <w:r>
        <w:rPr>
          <w:spacing w:val="2"/>
          <w:lang w:eastAsia="en-US"/>
        </w:rPr>
        <w:t>, “</w:t>
      </w:r>
      <w:r w:rsidRPr="008734D3">
        <w:rPr>
          <w:spacing w:val="2"/>
          <w:lang w:eastAsia="en-US"/>
        </w:rPr>
        <w:t>Reply LS on the L1 aspects of small data transmission</w:t>
      </w:r>
      <w:r>
        <w:rPr>
          <w:spacing w:val="2"/>
          <w:lang w:eastAsia="en-US"/>
        </w:rPr>
        <w:t xml:space="preserve">”, RAN2, </w:t>
      </w:r>
      <w:r w:rsidRPr="008734D3">
        <w:rPr>
          <w:spacing w:val="2"/>
          <w:lang w:eastAsia="en-US"/>
        </w:rPr>
        <w:t>3GPP TSG RAN WG1 #108-e</w:t>
      </w:r>
      <w:r>
        <w:rPr>
          <w:spacing w:val="2"/>
          <w:lang w:eastAsia="en-US"/>
        </w:rPr>
        <w:t>, February 2022.</w:t>
      </w:r>
      <w:bookmarkEnd w:id="22"/>
      <w:r>
        <w:rPr>
          <w:spacing w:val="2"/>
          <w:lang w:eastAsia="en-US"/>
        </w:rPr>
        <w:t xml:space="preserve"> </w:t>
      </w:r>
    </w:p>
    <w:bookmarkStart w:id="27" w:name="_Ref95764254"/>
    <w:p w14:paraId="6D9F0FC0" w14:textId="28875446" w:rsidR="00B464EC" w:rsidRPr="00821907" w:rsidRDefault="00B464EC" w:rsidP="00B464EC">
      <w:pPr>
        <w:pStyle w:val="Reference"/>
        <w:rPr>
          <w:rStyle w:val="IvDtabletextChar"/>
          <w:rFonts w:eastAsiaTheme="minorHAnsi"/>
        </w:rPr>
      </w:pPr>
      <w:r>
        <w:fldChar w:fldCharType="begin"/>
      </w:r>
      <w:r w:rsidR="000B44E4">
        <w:instrText>HYPERLINK "https://www.3gpp.org/ftp/Specs/archive/38_series/38.213/38213-h00.zip"</w:instrText>
      </w:r>
      <w:r>
        <w:fldChar w:fldCharType="separate"/>
      </w:r>
      <w:r w:rsidRPr="005F432E">
        <w:rPr>
          <w:rStyle w:val="Hyperlink"/>
          <w:rFonts w:cs="Arial"/>
          <w:spacing w:val="2"/>
          <w:lang w:eastAsia="en-US"/>
        </w:rPr>
        <w:t>3GPP TS 38.</w:t>
      </w:r>
      <w:r>
        <w:rPr>
          <w:rStyle w:val="Hyperlink"/>
          <w:rFonts w:cs="Arial"/>
          <w:spacing w:val="2"/>
          <w:lang w:eastAsia="en-US"/>
        </w:rPr>
        <w:t>213</w:t>
      </w:r>
      <w:r>
        <w:rPr>
          <w:rStyle w:val="Hyperlink"/>
          <w:rFonts w:cs="Arial"/>
          <w:spacing w:val="2"/>
          <w:lang w:eastAsia="en-US"/>
        </w:rPr>
        <w:fldChar w:fldCharType="end"/>
      </w:r>
      <w:r w:rsidRPr="004E7D21">
        <w:rPr>
          <w:rStyle w:val="IvDtabletextChar"/>
          <w:rFonts w:eastAsiaTheme="minorHAnsi" w:cs="Arial"/>
        </w:rPr>
        <w:t>, V1</w:t>
      </w:r>
      <w:r w:rsidR="000B44E4">
        <w:rPr>
          <w:rStyle w:val="IvDtabletextChar"/>
          <w:rFonts w:eastAsiaTheme="minorHAnsi" w:cs="Arial"/>
        </w:rPr>
        <w:t>7</w:t>
      </w:r>
      <w:r w:rsidRPr="004E7D21">
        <w:rPr>
          <w:rStyle w:val="IvDtabletextChar"/>
          <w:rFonts w:eastAsiaTheme="minorHAnsi" w:cs="Arial"/>
        </w:rPr>
        <w:t>.</w:t>
      </w:r>
      <w:r w:rsidR="000B44E4">
        <w:rPr>
          <w:rStyle w:val="IvDtabletextChar"/>
          <w:rFonts w:eastAsiaTheme="minorHAnsi" w:cs="Arial"/>
        </w:rPr>
        <w:t>0</w:t>
      </w:r>
      <w:r w:rsidRPr="004E7D21">
        <w:rPr>
          <w:rStyle w:val="IvDtabletextChar"/>
          <w:rFonts w:eastAsiaTheme="minorHAnsi" w:cs="Arial"/>
        </w:rPr>
        <w:t xml:space="preserve">.0, “NR; </w:t>
      </w:r>
      <w:r w:rsidRPr="0032067A">
        <w:rPr>
          <w:rStyle w:val="IvDtabletextChar"/>
          <w:rFonts w:eastAsiaTheme="minorHAnsi" w:cs="Arial"/>
        </w:rPr>
        <w:t>Physical layer procedures for control</w:t>
      </w:r>
      <w:r w:rsidRPr="004E7D21">
        <w:rPr>
          <w:rStyle w:val="IvDtabletextChar"/>
          <w:rFonts w:eastAsiaTheme="minorHAnsi" w:cs="Arial"/>
        </w:rPr>
        <w:t xml:space="preserve">”, </w:t>
      </w:r>
      <w:r w:rsidR="000B44E4">
        <w:rPr>
          <w:rStyle w:val="IvDtabletextChar"/>
          <w:rFonts w:eastAsiaTheme="minorHAnsi" w:cs="Arial"/>
        </w:rPr>
        <w:t xml:space="preserve">January </w:t>
      </w:r>
      <w:r w:rsidRPr="004E7D21">
        <w:rPr>
          <w:rStyle w:val="IvDtabletextChar"/>
          <w:rFonts w:eastAsiaTheme="minorHAnsi" w:cs="Arial"/>
        </w:rPr>
        <w:t>202</w:t>
      </w:r>
      <w:r w:rsidR="000B44E4">
        <w:rPr>
          <w:rStyle w:val="IvDtabletextChar"/>
          <w:rFonts w:eastAsiaTheme="minorHAnsi" w:cs="Arial"/>
        </w:rPr>
        <w:t>2</w:t>
      </w:r>
      <w:r w:rsidRPr="004E7D21">
        <w:rPr>
          <w:rStyle w:val="IvDtabletextChar"/>
          <w:rFonts w:eastAsiaTheme="minorHAnsi" w:cs="Arial"/>
        </w:rPr>
        <w:t>.</w:t>
      </w:r>
      <w:bookmarkEnd w:id="23"/>
      <w:bookmarkEnd w:id="27"/>
    </w:p>
    <w:bookmarkStart w:id="28" w:name="_Ref83397753"/>
    <w:p w14:paraId="77BA88BB" w14:textId="55462463" w:rsidR="00B464EC" w:rsidRPr="005F432E" w:rsidRDefault="00B464EC" w:rsidP="00B464EC">
      <w:pPr>
        <w:pStyle w:val="Reference"/>
        <w:rPr>
          <w:rStyle w:val="IvDtabletextChar"/>
          <w:rFonts w:eastAsiaTheme="minorHAnsi"/>
        </w:rPr>
      </w:pPr>
      <w:r>
        <w:rPr>
          <w:rStyle w:val="IvDtabletextChar"/>
          <w:rFonts w:eastAsiaTheme="minorHAnsi" w:cs="Arial"/>
        </w:rPr>
        <w:fldChar w:fldCharType="begin"/>
      </w:r>
      <w:r w:rsidR="000B44E4">
        <w:rPr>
          <w:rStyle w:val="IvDtabletextChar"/>
          <w:rFonts w:eastAsiaTheme="minorHAnsi" w:cs="Arial"/>
        </w:rPr>
        <w:instrText>HYPERLINK "https://www.3gpp.org/ftp/Specs/archive/38_series/38.331/38331-g70.zip"</w:instrText>
      </w:r>
      <w:r>
        <w:rPr>
          <w:rStyle w:val="IvDtabletextChar"/>
          <w:rFonts w:eastAsiaTheme="minorHAnsi" w:cs="Arial"/>
        </w:rPr>
        <w:fldChar w:fldCharType="separate"/>
      </w:r>
      <w:r w:rsidRPr="005F432E">
        <w:rPr>
          <w:rStyle w:val="Hyperlink"/>
          <w:rFonts w:cs="Arial"/>
          <w:spacing w:val="2"/>
          <w:lang w:eastAsia="en-US"/>
        </w:rPr>
        <w:t>3GPP TS 38.331</w:t>
      </w:r>
      <w:r>
        <w:rPr>
          <w:rStyle w:val="IvDtabletextChar"/>
          <w:rFonts w:eastAsiaTheme="minorHAnsi" w:cs="Arial"/>
        </w:rPr>
        <w:fldChar w:fldCharType="end"/>
      </w:r>
      <w:r w:rsidRPr="004E7D21">
        <w:rPr>
          <w:rStyle w:val="IvDtabletextChar"/>
          <w:rFonts w:eastAsiaTheme="minorHAnsi" w:cs="Arial"/>
        </w:rPr>
        <w:t>, V16.</w:t>
      </w:r>
      <w:r w:rsidR="000B44E4">
        <w:rPr>
          <w:rStyle w:val="IvDtabletextChar"/>
          <w:rFonts w:eastAsiaTheme="minorHAnsi" w:cs="Arial"/>
        </w:rPr>
        <w:t>7</w:t>
      </w:r>
      <w:r w:rsidRPr="004E7D21">
        <w:rPr>
          <w:rStyle w:val="IvDtabletextChar"/>
          <w:rFonts w:eastAsiaTheme="minorHAnsi" w:cs="Arial"/>
        </w:rPr>
        <w:t xml:space="preserve">.0, “NR; </w:t>
      </w:r>
      <w:r w:rsidRPr="005F432E">
        <w:rPr>
          <w:rStyle w:val="IvDtabletextChar"/>
          <w:rFonts w:eastAsiaTheme="minorHAnsi" w:cs="Arial"/>
        </w:rPr>
        <w:t>Radio Resource Control (RRC) protocol specification</w:t>
      </w:r>
      <w:r w:rsidRPr="004E7D21">
        <w:rPr>
          <w:rStyle w:val="IvDtabletextChar"/>
          <w:rFonts w:eastAsiaTheme="minorHAnsi" w:cs="Arial"/>
        </w:rPr>
        <w:t xml:space="preserve">”, </w:t>
      </w:r>
      <w:r w:rsidR="000B44E4">
        <w:rPr>
          <w:rStyle w:val="IvDtabletextChar"/>
          <w:rFonts w:eastAsiaTheme="minorHAnsi" w:cs="Arial"/>
        </w:rPr>
        <w:t>December</w:t>
      </w:r>
      <w:r w:rsidRPr="004E7D21">
        <w:rPr>
          <w:rStyle w:val="IvDtabletextChar"/>
          <w:rFonts w:eastAsiaTheme="minorHAnsi" w:cs="Arial"/>
        </w:rPr>
        <w:t xml:space="preserve"> 2021.</w:t>
      </w:r>
      <w:bookmarkEnd w:id="28"/>
    </w:p>
    <w:bookmarkEnd w:id="24"/>
    <w:bookmarkEnd w:id="25"/>
    <w:bookmarkEnd w:id="26"/>
    <w:sectPr w:rsidR="00B464EC" w:rsidRPr="005F432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80EB6" w14:textId="77777777" w:rsidR="00B464EC" w:rsidRDefault="00B464EC">
      <w:r>
        <w:separator/>
      </w:r>
    </w:p>
  </w:endnote>
  <w:endnote w:type="continuationSeparator" w:id="0">
    <w:p w14:paraId="5E13D1D7" w14:textId="77777777" w:rsidR="00B464EC" w:rsidRDefault="00B464EC">
      <w:r>
        <w:continuationSeparator/>
      </w:r>
    </w:p>
  </w:endnote>
  <w:endnote w:type="continuationNotice" w:id="1">
    <w:p w14:paraId="188AE03F" w14:textId="77777777" w:rsidR="00B464EC" w:rsidRDefault="00B464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4EC" w:rsidRDefault="00B464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6F9BE" w14:textId="77777777" w:rsidR="00B464EC" w:rsidRDefault="00B464EC">
      <w:r>
        <w:separator/>
      </w:r>
    </w:p>
  </w:footnote>
  <w:footnote w:type="continuationSeparator" w:id="0">
    <w:p w14:paraId="15C4C8ED" w14:textId="77777777" w:rsidR="00B464EC" w:rsidRDefault="00B464EC">
      <w:r>
        <w:continuationSeparator/>
      </w:r>
    </w:p>
  </w:footnote>
  <w:footnote w:type="continuationNotice" w:id="1">
    <w:p w14:paraId="3E5DF505" w14:textId="77777777" w:rsidR="00B464EC" w:rsidRDefault="00B464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4EC" w:rsidRDefault="00B464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813E46"/>
    <w:multiLevelType w:val="multilevel"/>
    <w:tmpl w:val="40CE919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tabs>
          <w:tab w:val="num" w:pos="1440"/>
        </w:tabs>
        <w:ind w:left="1440" w:hanging="360"/>
      </w:pPr>
      <w:rPr>
        <w:rFonts w:ascii="Times New Roman" w:eastAsia="Microsoft YaHei"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4585E"/>
    <w:multiLevelType w:val="hybridMultilevel"/>
    <w:tmpl w:val="B874E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14FB8"/>
    <w:multiLevelType w:val="hybridMultilevel"/>
    <w:tmpl w:val="29F4F8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D56A59"/>
    <w:multiLevelType w:val="multilevel"/>
    <w:tmpl w:val="4D7ACC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73515D"/>
    <w:multiLevelType w:val="hybridMultilevel"/>
    <w:tmpl w:val="64020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AA6498"/>
    <w:multiLevelType w:val="hybridMultilevel"/>
    <w:tmpl w:val="5A943A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AB44F5"/>
    <w:multiLevelType w:val="multilevel"/>
    <w:tmpl w:val="50A428F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6177E9"/>
    <w:multiLevelType w:val="hybridMultilevel"/>
    <w:tmpl w:val="393896A6"/>
    <w:styleLink w:val="StyleBulletedSymbolsymbolLeft025Hanging0"/>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SimSun"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D37A3D"/>
    <w:multiLevelType w:val="multilevel"/>
    <w:tmpl w:val="3AD37A3D"/>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440C5476"/>
    <w:multiLevelType w:val="hybridMultilevel"/>
    <w:tmpl w:val="DD2469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8CD41F5E"/>
    <w:lvl w:ilvl="0" w:tplc="E230EA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DD39F8"/>
    <w:multiLevelType w:val="hybridMultilevel"/>
    <w:tmpl w:val="24F40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3F46B5"/>
    <w:multiLevelType w:val="hybridMultilevel"/>
    <w:tmpl w:val="95F69A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5"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5"/>
  </w:num>
  <w:num w:numId="3">
    <w:abstractNumId w:val="0"/>
  </w:num>
  <w:num w:numId="4">
    <w:abstractNumId w:val="31"/>
  </w:num>
  <w:num w:numId="5">
    <w:abstractNumId w:val="32"/>
  </w:num>
  <w:num w:numId="6">
    <w:abstractNumId w:val="35"/>
  </w:num>
  <w:num w:numId="7">
    <w:abstractNumId w:val="14"/>
  </w:num>
  <w:num w:numId="8">
    <w:abstractNumId w:val="17"/>
  </w:num>
  <w:num w:numId="9">
    <w:abstractNumId w:val="5"/>
  </w:num>
  <w:num w:numId="10">
    <w:abstractNumId w:val="42"/>
  </w:num>
  <w:num w:numId="11">
    <w:abstractNumId w:val="23"/>
  </w:num>
  <w:num w:numId="12">
    <w:abstractNumId w:val="39"/>
  </w:num>
  <w:num w:numId="13">
    <w:abstractNumId w:val="33"/>
  </w:num>
  <w:num w:numId="14">
    <w:abstractNumId w:val="16"/>
  </w:num>
  <w:num w:numId="15">
    <w:abstractNumId w:val="28"/>
  </w:num>
  <w:num w:numId="16">
    <w:abstractNumId w:val="44"/>
  </w:num>
  <w:num w:numId="17">
    <w:abstractNumId w:val="13"/>
  </w:num>
  <w:num w:numId="18">
    <w:abstractNumId w:val="4"/>
  </w:num>
  <w:num w:numId="19">
    <w:abstractNumId w:val="21"/>
  </w:num>
  <w:num w:numId="20">
    <w:abstractNumId w:val="38"/>
  </w:num>
  <w:num w:numId="21">
    <w:abstractNumId w:val="8"/>
  </w:num>
  <w:num w:numId="22">
    <w:abstractNumId w:val="9"/>
  </w:num>
  <w:num w:numId="23">
    <w:abstractNumId w:val="34"/>
  </w:num>
  <w:num w:numId="24">
    <w:abstractNumId w:val="36"/>
  </w:num>
  <w:num w:numId="25">
    <w:abstractNumId w:val="47"/>
  </w:num>
  <w:num w:numId="26">
    <w:abstractNumId w:val="18"/>
  </w:num>
  <w:num w:numId="27">
    <w:abstractNumId w:val="12"/>
  </w:num>
  <w:num w:numId="28">
    <w:abstractNumId w:val="45"/>
  </w:num>
  <w:num w:numId="29">
    <w:abstractNumId w:val="41"/>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
  </w:num>
  <w:num w:numId="33">
    <w:abstractNumId w:val="2"/>
  </w:num>
  <w:num w:numId="34">
    <w:abstractNumId w:val="22"/>
  </w:num>
  <w:num w:numId="35">
    <w:abstractNumId w:val="27"/>
  </w:num>
  <w:num w:numId="36">
    <w:abstractNumId w:val="19"/>
  </w:num>
  <w:num w:numId="37">
    <w:abstractNumId w:val="46"/>
  </w:num>
  <w:num w:numId="38">
    <w:abstractNumId w:val="37"/>
  </w:num>
  <w:num w:numId="39">
    <w:abstractNumId w:val="29"/>
  </w:num>
  <w:num w:numId="40">
    <w:abstractNumId w:val="15"/>
  </w:num>
  <w:num w:numId="41">
    <w:abstractNumId w:val="6"/>
  </w:num>
  <w:num w:numId="42">
    <w:abstractNumId w:val="43"/>
  </w:num>
  <w:num w:numId="43">
    <w:abstractNumId w:val="11"/>
  </w:num>
  <w:num w:numId="44">
    <w:abstractNumId w:val="7"/>
  </w:num>
  <w:num w:numId="4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num>
  <w:num w:numId="49">
    <w:abstractNumId w:val="3"/>
  </w:num>
  <w:num w:numId="5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86"/>
    <w:rsid w:val="000006E1"/>
    <w:rsid w:val="00000740"/>
    <w:rsid w:val="00001347"/>
    <w:rsid w:val="0000223D"/>
    <w:rsid w:val="00002962"/>
    <w:rsid w:val="00002A37"/>
    <w:rsid w:val="000038E5"/>
    <w:rsid w:val="00004D4C"/>
    <w:rsid w:val="0000564C"/>
    <w:rsid w:val="00006446"/>
    <w:rsid w:val="00006896"/>
    <w:rsid w:val="00006D2E"/>
    <w:rsid w:val="00007AE1"/>
    <w:rsid w:val="00007CDC"/>
    <w:rsid w:val="00007ECB"/>
    <w:rsid w:val="00010C80"/>
    <w:rsid w:val="00010DA3"/>
    <w:rsid w:val="00011A41"/>
    <w:rsid w:val="00011B28"/>
    <w:rsid w:val="00011BC5"/>
    <w:rsid w:val="00014235"/>
    <w:rsid w:val="00014DF1"/>
    <w:rsid w:val="00014FF9"/>
    <w:rsid w:val="00015D15"/>
    <w:rsid w:val="000173E3"/>
    <w:rsid w:val="0001741D"/>
    <w:rsid w:val="00021898"/>
    <w:rsid w:val="00023713"/>
    <w:rsid w:val="00023EFF"/>
    <w:rsid w:val="00024BDD"/>
    <w:rsid w:val="0002504F"/>
    <w:rsid w:val="00025337"/>
    <w:rsid w:val="0002564D"/>
    <w:rsid w:val="00025ECA"/>
    <w:rsid w:val="00026B24"/>
    <w:rsid w:val="00027A20"/>
    <w:rsid w:val="00027D48"/>
    <w:rsid w:val="000305FB"/>
    <w:rsid w:val="00031422"/>
    <w:rsid w:val="00031FCA"/>
    <w:rsid w:val="000325B8"/>
    <w:rsid w:val="00033E97"/>
    <w:rsid w:val="00034AC2"/>
    <w:rsid w:val="00034C15"/>
    <w:rsid w:val="00034D4A"/>
    <w:rsid w:val="000350B8"/>
    <w:rsid w:val="00036BA1"/>
    <w:rsid w:val="0003711D"/>
    <w:rsid w:val="000376FF"/>
    <w:rsid w:val="00041D0A"/>
    <w:rsid w:val="00041E54"/>
    <w:rsid w:val="000422E2"/>
    <w:rsid w:val="00042F22"/>
    <w:rsid w:val="00043960"/>
    <w:rsid w:val="000444EF"/>
    <w:rsid w:val="00044E8B"/>
    <w:rsid w:val="000456CA"/>
    <w:rsid w:val="00046508"/>
    <w:rsid w:val="00051040"/>
    <w:rsid w:val="00051141"/>
    <w:rsid w:val="000515B9"/>
    <w:rsid w:val="00052A07"/>
    <w:rsid w:val="000534E3"/>
    <w:rsid w:val="00054575"/>
    <w:rsid w:val="00055847"/>
    <w:rsid w:val="0005606A"/>
    <w:rsid w:val="000567AF"/>
    <w:rsid w:val="00057091"/>
    <w:rsid w:val="00057117"/>
    <w:rsid w:val="00057636"/>
    <w:rsid w:val="000616E7"/>
    <w:rsid w:val="00062AA2"/>
    <w:rsid w:val="00063DB1"/>
    <w:rsid w:val="00063EDC"/>
    <w:rsid w:val="000641BC"/>
    <w:rsid w:val="0006487E"/>
    <w:rsid w:val="000650C5"/>
    <w:rsid w:val="000650E2"/>
    <w:rsid w:val="0006549B"/>
    <w:rsid w:val="00065C93"/>
    <w:rsid w:val="00065E1A"/>
    <w:rsid w:val="00071684"/>
    <w:rsid w:val="00071B01"/>
    <w:rsid w:val="00071ED1"/>
    <w:rsid w:val="000720D7"/>
    <w:rsid w:val="000741AB"/>
    <w:rsid w:val="000759E9"/>
    <w:rsid w:val="00076628"/>
    <w:rsid w:val="00077C58"/>
    <w:rsid w:val="00077E5F"/>
    <w:rsid w:val="00080158"/>
    <w:rsid w:val="0008036A"/>
    <w:rsid w:val="00080ED4"/>
    <w:rsid w:val="00081AE6"/>
    <w:rsid w:val="00082475"/>
    <w:rsid w:val="000833C6"/>
    <w:rsid w:val="000855EB"/>
    <w:rsid w:val="00085B52"/>
    <w:rsid w:val="00085D64"/>
    <w:rsid w:val="00085E41"/>
    <w:rsid w:val="00085F4A"/>
    <w:rsid w:val="000866F2"/>
    <w:rsid w:val="00086928"/>
    <w:rsid w:val="00086E1E"/>
    <w:rsid w:val="000878A6"/>
    <w:rsid w:val="0009009F"/>
    <w:rsid w:val="00091557"/>
    <w:rsid w:val="0009235F"/>
    <w:rsid w:val="000924C1"/>
    <w:rsid w:val="000924F0"/>
    <w:rsid w:val="00092D52"/>
    <w:rsid w:val="00093474"/>
    <w:rsid w:val="00094EB3"/>
    <w:rsid w:val="00094F58"/>
    <w:rsid w:val="0009510F"/>
    <w:rsid w:val="00095354"/>
    <w:rsid w:val="0009536B"/>
    <w:rsid w:val="0009601A"/>
    <w:rsid w:val="000968F0"/>
    <w:rsid w:val="00097325"/>
    <w:rsid w:val="0009772A"/>
    <w:rsid w:val="000977B1"/>
    <w:rsid w:val="00097D41"/>
    <w:rsid w:val="000A1072"/>
    <w:rsid w:val="000A1B7B"/>
    <w:rsid w:val="000A21EC"/>
    <w:rsid w:val="000A3E12"/>
    <w:rsid w:val="000A3FEA"/>
    <w:rsid w:val="000A4614"/>
    <w:rsid w:val="000A4C70"/>
    <w:rsid w:val="000A5538"/>
    <w:rsid w:val="000A56F2"/>
    <w:rsid w:val="000A583F"/>
    <w:rsid w:val="000A615F"/>
    <w:rsid w:val="000A7129"/>
    <w:rsid w:val="000A73DF"/>
    <w:rsid w:val="000A7670"/>
    <w:rsid w:val="000B2719"/>
    <w:rsid w:val="000B35DF"/>
    <w:rsid w:val="000B3A8F"/>
    <w:rsid w:val="000B44E4"/>
    <w:rsid w:val="000B49A6"/>
    <w:rsid w:val="000B4AB9"/>
    <w:rsid w:val="000B4AD9"/>
    <w:rsid w:val="000B573F"/>
    <w:rsid w:val="000B58C3"/>
    <w:rsid w:val="000B61E9"/>
    <w:rsid w:val="000B7912"/>
    <w:rsid w:val="000C008E"/>
    <w:rsid w:val="000C0521"/>
    <w:rsid w:val="000C0A78"/>
    <w:rsid w:val="000C165A"/>
    <w:rsid w:val="000C208D"/>
    <w:rsid w:val="000C27CD"/>
    <w:rsid w:val="000C2986"/>
    <w:rsid w:val="000C2B38"/>
    <w:rsid w:val="000C2E19"/>
    <w:rsid w:val="000C30B3"/>
    <w:rsid w:val="000C4ACE"/>
    <w:rsid w:val="000C5EE3"/>
    <w:rsid w:val="000C628C"/>
    <w:rsid w:val="000C629D"/>
    <w:rsid w:val="000C73F5"/>
    <w:rsid w:val="000C7D53"/>
    <w:rsid w:val="000C7E95"/>
    <w:rsid w:val="000D04B9"/>
    <w:rsid w:val="000D06A3"/>
    <w:rsid w:val="000D0D07"/>
    <w:rsid w:val="000D1131"/>
    <w:rsid w:val="000D15C0"/>
    <w:rsid w:val="000D2F13"/>
    <w:rsid w:val="000D408F"/>
    <w:rsid w:val="000D4536"/>
    <w:rsid w:val="000D4797"/>
    <w:rsid w:val="000D4D4B"/>
    <w:rsid w:val="000D51AE"/>
    <w:rsid w:val="000D58A0"/>
    <w:rsid w:val="000D6EE1"/>
    <w:rsid w:val="000D76E0"/>
    <w:rsid w:val="000D7FDC"/>
    <w:rsid w:val="000E0084"/>
    <w:rsid w:val="000E0378"/>
    <w:rsid w:val="000E0527"/>
    <w:rsid w:val="000E1E92"/>
    <w:rsid w:val="000E1FC3"/>
    <w:rsid w:val="000E31C7"/>
    <w:rsid w:val="000E3EF0"/>
    <w:rsid w:val="000E7F2D"/>
    <w:rsid w:val="000F06D6"/>
    <w:rsid w:val="000F0B6A"/>
    <w:rsid w:val="000F0EB1"/>
    <w:rsid w:val="000F1106"/>
    <w:rsid w:val="000F1B16"/>
    <w:rsid w:val="000F305B"/>
    <w:rsid w:val="000F3BE9"/>
    <w:rsid w:val="000F3F6C"/>
    <w:rsid w:val="000F6DF3"/>
    <w:rsid w:val="000F77DF"/>
    <w:rsid w:val="000F7875"/>
    <w:rsid w:val="001005FF"/>
    <w:rsid w:val="001023D9"/>
    <w:rsid w:val="00102653"/>
    <w:rsid w:val="00103571"/>
    <w:rsid w:val="0010466F"/>
    <w:rsid w:val="00105282"/>
    <w:rsid w:val="001054F1"/>
    <w:rsid w:val="00105DF8"/>
    <w:rsid w:val="001062FB"/>
    <w:rsid w:val="001063E6"/>
    <w:rsid w:val="00106614"/>
    <w:rsid w:val="001072C6"/>
    <w:rsid w:val="0010783A"/>
    <w:rsid w:val="001120BB"/>
    <w:rsid w:val="00112ED4"/>
    <w:rsid w:val="00113CF4"/>
    <w:rsid w:val="00114424"/>
    <w:rsid w:val="00114AFC"/>
    <w:rsid w:val="001150A0"/>
    <w:rsid w:val="001153EA"/>
    <w:rsid w:val="00115643"/>
    <w:rsid w:val="00116765"/>
    <w:rsid w:val="00116AE8"/>
    <w:rsid w:val="00116C9C"/>
    <w:rsid w:val="00116EDD"/>
    <w:rsid w:val="001174EA"/>
    <w:rsid w:val="001175B4"/>
    <w:rsid w:val="001201A4"/>
    <w:rsid w:val="001210E8"/>
    <w:rsid w:val="00121508"/>
    <w:rsid w:val="001219F5"/>
    <w:rsid w:val="00121A20"/>
    <w:rsid w:val="00121AAD"/>
    <w:rsid w:val="001221F1"/>
    <w:rsid w:val="00122B5C"/>
    <w:rsid w:val="00122D4D"/>
    <w:rsid w:val="0012377F"/>
    <w:rsid w:val="00124314"/>
    <w:rsid w:val="001263E8"/>
    <w:rsid w:val="00126B4A"/>
    <w:rsid w:val="001304E0"/>
    <w:rsid w:val="00131E03"/>
    <w:rsid w:val="00131E18"/>
    <w:rsid w:val="00132C25"/>
    <w:rsid w:val="00132FD0"/>
    <w:rsid w:val="0013331A"/>
    <w:rsid w:val="001339EF"/>
    <w:rsid w:val="00133B75"/>
    <w:rsid w:val="00133D58"/>
    <w:rsid w:val="00133EAE"/>
    <w:rsid w:val="001344C0"/>
    <w:rsid w:val="001346FA"/>
    <w:rsid w:val="00135252"/>
    <w:rsid w:val="00137AB5"/>
    <w:rsid w:val="00137DBB"/>
    <w:rsid w:val="00137F0B"/>
    <w:rsid w:val="00137F99"/>
    <w:rsid w:val="00140E6E"/>
    <w:rsid w:val="00141143"/>
    <w:rsid w:val="001433C9"/>
    <w:rsid w:val="00144A34"/>
    <w:rsid w:val="001462BF"/>
    <w:rsid w:val="00146944"/>
    <w:rsid w:val="0015113D"/>
    <w:rsid w:val="00151AF4"/>
    <w:rsid w:val="00151E23"/>
    <w:rsid w:val="001523EF"/>
    <w:rsid w:val="001526E0"/>
    <w:rsid w:val="00154A29"/>
    <w:rsid w:val="001551B5"/>
    <w:rsid w:val="001608F2"/>
    <w:rsid w:val="00161AD9"/>
    <w:rsid w:val="00161B16"/>
    <w:rsid w:val="00161F8C"/>
    <w:rsid w:val="001635E0"/>
    <w:rsid w:val="001651E8"/>
    <w:rsid w:val="001659C1"/>
    <w:rsid w:val="00166056"/>
    <w:rsid w:val="00166CBF"/>
    <w:rsid w:val="001670FA"/>
    <w:rsid w:val="00167FF3"/>
    <w:rsid w:val="001708DD"/>
    <w:rsid w:val="00170A9A"/>
    <w:rsid w:val="00171108"/>
    <w:rsid w:val="00171598"/>
    <w:rsid w:val="001717F2"/>
    <w:rsid w:val="00172EB0"/>
    <w:rsid w:val="00173A8E"/>
    <w:rsid w:val="00174B76"/>
    <w:rsid w:val="0017502C"/>
    <w:rsid w:val="00175FC6"/>
    <w:rsid w:val="001766CB"/>
    <w:rsid w:val="00177A89"/>
    <w:rsid w:val="00177E00"/>
    <w:rsid w:val="00180517"/>
    <w:rsid w:val="0018143F"/>
    <w:rsid w:val="00181FF8"/>
    <w:rsid w:val="001840D4"/>
    <w:rsid w:val="00184B62"/>
    <w:rsid w:val="00184DB5"/>
    <w:rsid w:val="0018542A"/>
    <w:rsid w:val="00185443"/>
    <w:rsid w:val="00190894"/>
    <w:rsid w:val="00190AC1"/>
    <w:rsid w:val="00191F53"/>
    <w:rsid w:val="00191F8E"/>
    <w:rsid w:val="00192101"/>
    <w:rsid w:val="00192CEE"/>
    <w:rsid w:val="00192D5A"/>
    <w:rsid w:val="00193249"/>
    <w:rsid w:val="0019341A"/>
    <w:rsid w:val="00193CCC"/>
    <w:rsid w:val="00193D42"/>
    <w:rsid w:val="0019494F"/>
    <w:rsid w:val="00194C8D"/>
    <w:rsid w:val="00196F41"/>
    <w:rsid w:val="00197DF9"/>
    <w:rsid w:val="001A099C"/>
    <w:rsid w:val="001A1987"/>
    <w:rsid w:val="001A1F0F"/>
    <w:rsid w:val="001A23D8"/>
    <w:rsid w:val="001A2564"/>
    <w:rsid w:val="001A2C86"/>
    <w:rsid w:val="001A2D43"/>
    <w:rsid w:val="001A3634"/>
    <w:rsid w:val="001A3FE2"/>
    <w:rsid w:val="001A5583"/>
    <w:rsid w:val="001A563E"/>
    <w:rsid w:val="001A6173"/>
    <w:rsid w:val="001A6462"/>
    <w:rsid w:val="001A6AE6"/>
    <w:rsid w:val="001A6CBA"/>
    <w:rsid w:val="001A7247"/>
    <w:rsid w:val="001A7352"/>
    <w:rsid w:val="001B0D97"/>
    <w:rsid w:val="001B1C40"/>
    <w:rsid w:val="001B355F"/>
    <w:rsid w:val="001B4382"/>
    <w:rsid w:val="001B4679"/>
    <w:rsid w:val="001B5226"/>
    <w:rsid w:val="001B5A5D"/>
    <w:rsid w:val="001B60E7"/>
    <w:rsid w:val="001B7D34"/>
    <w:rsid w:val="001C01B8"/>
    <w:rsid w:val="001C0F7E"/>
    <w:rsid w:val="001C1CE5"/>
    <w:rsid w:val="001C2570"/>
    <w:rsid w:val="001C2716"/>
    <w:rsid w:val="001C3869"/>
    <w:rsid w:val="001C3B20"/>
    <w:rsid w:val="001C3D2A"/>
    <w:rsid w:val="001C45A8"/>
    <w:rsid w:val="001C6423"/>
    <w:rsid w:val="001C64F6"/>
    <w:rsid w:val="001D00BC"/>
    <w:rsid w:val="001D06BF"/>
    <w:rsid w:val="001D0979"/>
    <w:rsid w:val="001D3A30"/>
    <w:rsid w:val="001D3AEF"/>
    <w:rsid w:val="001D4240"/>
    <w:rsid w:val="001D43FE"/>
    <w:rsid w:val="001D4C4D"/>
    <w:rsid w:val="001D51BA"/>
    <w:rsid w:val="001D523E"/>
    <w:rsid w:val="001D53E7"/>
    <w:rsid w:val="001D5A17"/>
    <w:rsid w:val="001D5C2D"/>
    <w:rsid w:val="001D6342"/>
    <w:rsid w:val="001D661B"/>
    <w:rsid w:val="001D6B5E"/>
    <w:rsid w:val="001D6D53"/>
    <w:rsid w:val="001D7903"/>
    <w:rsid w:val="001E10F0"/>
    <w:rsid w:val="001E12EA"/>
    <w:rsid w:val="001E16F2"/>
    <w:rsid w:val="001E23CC"/>
    <w:rsid w:val="001E34D5"/>
    <w:rsid w:val="001E4A50"/>
    <w:rsid w:val="001E4ABC"/>
    <w:rsid w:val="001E4FF4"/>
    <w:rsid w:val="001E588F"/>
    <w:rsid w:val="001E58E2"/>
    <w:rsid w:val="001E5CFA"/>
    <w:rsid w:val="001E5D8D"/>
    <w:rsid w:val="001E6C2C"/>
    <w:rsid w:val="001E7AED"/>
    <w:rsid w:val="001F15C3"/>
    <w:rsid w:val="001F2608"/>
    <w:rsid w:val="001F266A"/>
    <w:rsid w:val="001F3916"/>
    <w:rsid w:val="001F5482"/>
    <w:rsid w:val="001F54C5"/>
    <w:rsid w:val="001F58C4"/>
    <w:rsid w:val="001F662C"/>
    <w:rsid w:val="001F6C7E"/>
    <w:rsid w:val="001F7074"/>
    <w:rsid w:val="001F77A4"/>
    <w:rsid w:val="002003C3"/>
    <w:rsid w:val="00200490"/>
    <w:rsid w:val="0020054B"/>
    <w:rsid w:val="00201F3A"/>
    <w:rsid w:val="00202889"/>
    <w:rsid w:val="00203376"/>
    <w:rsid w:val="002034C2"/>
    <w:rsid w:val="00203F96"/>
    <w:rsid w:val="002067B3"/>
    <w:rsid w:val="002069B2"/>
    <w:rsid w:val="00207FA3"/>
    <w:rsid w:val="002118CF"/>
    <w:rsid w:val="0021364B"/>
    <w:rsid w:val="00213BB7"/>
    <w:rsid w:val="0021499F"/>
    <w:rsid w:val="00214DA8"/>
    <w:rsid w:val="00215423"/>
    <w:rsid w:val="002158FA"/>
    <w:rsid w:val="002171F0"/>
    <w:rsid w:val="00217AB6"/>
    <w:rsid w:val="00220600"/>
    <w:rsid w:val="002206BE"/>
    <w:rsid w:val="0022130B"/>
    <w:rsid w:val="002224DB"/>
    <w:rsid w:val="00222756"/>
    <w:rsid w:val="00222782"/>
    <w:rsid w:val="002235C4"/>
    <w:rsid w:val="002238CD"/>
    <w:rsid w:val="00223FCB"/>
    <w:rsid w:val="00224EF7"/>
    <w:rsid w:val="002252C3"/>
    <w:rsid w:val="002258C2"/>
    <w:rsid w:val="00225C54"/>
    <w:rsid w:val="00225D7A"/>
    <w:rsid w:val="00226E3A"/>
    <w:rsid w:val="00227D33"/>
    <w:rsid w:val="00230765"/>
    <w:rsid w:val="00230D18"/>
    <w:rsid w:val="002319E4"/>
    <w:rsid w:val="00232919"/>
    <w:rsid w:val="002339F3"/>
    <w:rsid w:val="00233C99"/>
    <w:rsid w:val="00235196"/>
    <w:rsid w:val="00235303"/>
    <w:rsid w:val="002355D8"/>
    <w:rsid w:val="00235632"/>
    <w:rsid w:val="00235872"/>
    <w:rsid w:val="0023606B"/>
    <w:rsid w:val="00236241"/>
    <w:rsid w:val="00237224"/>
    <w:rsid w:val="002401E6"/>
    <w:rsid w:val="00241559"/>
    <w:rsid w:val="00242879"/>
    <w:rsid w:val="00242DCC"/>
    <w:rsid w:val="002435B3"/>
    <w:rsid w:val="0024422B"/>
    <w:rsid w:val="002458EB"/>
    <w:rsid w:val="002500C8"/>
    <w:rsid w:val="0025094C"/>
    <w:rsid w:val="00250F48"/>
    <w:rsid w:val="002511A0"/>
    <w:rsid w:val="002522AE"/>
    <w:rsid w:val="00252997"/>
    <w:rsid w:val="00252D1C"/>
    <w:rsid w:val="0025394E"/>
    <w:rsid w:val="00257461"/>
    <w:rsid w:val="00257543"/>
    <w:rsid w:val="0026108C"/>
    <w:rsid w:val="00261287"/>
    <w:rsid w:val="002617E7"/>
    <w:rsid w:val="002618C7"/>
    <w:rsid w:val="0026328F"/>
    <w:rsid w:val="00264228"/>
    <w:rsid w:val="00264334"/>
    <w:rsid w:val="0026473E"/>
    <w:rsid w:val="002650B0"/>
    <w:rsid w:val="00266214"/>
    <w:rsid w:val="00266C1C"/>
    <w:rsid w:val="00266D40"/>
    <w:rsid w:val="00266D6C"/>
    <w:rsid w:val="002671BF"/>
    <w:rsid w:val="0026732E"/>
    <w:rsid w:val="00267C83"/>
    <w:rsid w:val="002708D4"/>
    <w:rsid w:val="0027144F"/>
    <w:rsid w:val="00271813"/>
    <w:rsid w:val="00271900"/>
    <w:rsid w:val="00271F3A"/>
    <w:rsid w:val="00272619"/>
    <w:rsid w:val="00273278"/>
    <w:rsid w:val="002734E6"/>
    <w:rsid w:val="002735D7"/>
    <w:rsid w:val="002737F4"/>
    <w:rsid w:val="0027492D"/>
    <w:rsid w:val="00276955"/>
    <w:rsid w:val="00277A84"/>
    <w:rsid w:val="00277D8A"/>
    <w:rsid w:val="002800A4"/>
    <w:rsid w:val="002805F5"/>
    <w:rsid w:val="00280751"/>
    <w:rsid w:val="00280FF3"/>
    <w:rsid w:val="00281938"/>
    <w:rsid w:val="002825F8"/>
    <w:rsid w:val="0028280A"/>
    <w:rsid w:val="002842F6"/>
    <w:rsid w:val="00284392"/>
    <w:rsid w:val="00284D6A"/>
    <w:rsid w:val="00285725"/>
    <w:rsid w:val="00285920"/>
    <w:rsid w:val="00286ACD"/>
    <w:rsid w:val="002873CA"/>
    <w:rsid w:val="00287838"/>
    <w:rsid w:val="002907B5"/>
    <w:rsid w:val="0029205C"/>
    <w:rsid w:val="002920D4"/>
    <w:rsid w:val="00292EB7"/>
    <w:rsid w:val="00293194"/>
    <w:rsid w:val="002934BF"/>
    <w:rsid w:val="002938BA"/>
    <w:rsid w:val="00294F8C"/>
    <w:rsid w:val="00295FB9"/>
    <w:rsid w:val="002961CF"/>
    <w:rsid w:val="00296227"/>
    <w:rsid w:val="00296701"/>
    <w:rsid w:val="00296F44"/>
    <w:rsid w:val="0029777D"/>
    <w:rsid w:val="002A055E"/>
    <w:rsid w:val="002A19E4"/>
    <w:rsid w:val="002A1D4E"/>
    <w:rsid w:val="002A2622"/>
    <w:rsid w:val="002A2869"/>
    <w:rsid w:val="002A6E1A"/>
    <w:rsid w:val="002A7BFF"/>
    <w:rsid w:val="002B0D37"/>
    <w:rsid w:val="002B0D72"/>
    <w:rsid w:val="002B24D6"/>
    <w:rsid w:val="002B4A45"/>
    <w:rsid w:val="002B4AA2"/>
    <w:rsid w:val="002B6E98"/>
    <w:rsid w:val="002B7545"/>
    <w:rsid w:val="002C0363"/>
    <w:rsid w:val="002C06C4"/>
    <w:rsid w:val="002C0835"/>
    <w:rsid w:val="002C132A"/>
    <w:rsid w:val="002C1C0B"/>
    <w:rsid w:val="002C2600"/>
    <w:rsid w:val="002C41E6"/>
    <w:rsid w:val="002C477A"/>
    <w:rsid w:val="002C4B4E"/>
    <w:rsid w:val="002C520A"/>
    <w:rsid w:val="002C615F"/>
    <w:rsid w:val="002C639F"/>
    <w:rsid w:val="002C7813"/>
    <w:rsid w:val="002C7B72"/>
    <w:rsid w:val="002D071A"/>
    <w:rsid w:val="002D0C51"/>
    <w:rsid w:val="002D0E1D"/>
    <w:rsid w:val="002D109F"/>
    <w:rsid w:val="002D1211"/>
    <w:rsid w:val="002D34B2"/>
    <w:rsid w:val="002D3B97"/>
    <w:rsid w:val="002D3D5E"/>
    <w:rsid w:val="002D48B0"/>
    <w:rsid w:val="002D53AF"/>
    <w:rsid w:val="002D5B37"/>
    <w:rsid w:val="002D6240"/>
    <w:rsid w:val="002D7637"/>
    <w:rsid w:val="002E0A2B"/>
    <w:rsid w:val="002E16FE"/>
    <w:rsid w:val="002E17F2"/>
    <w:rsid w:val="002E3B12"/>
    <w:rsid w:val="002E4136"/>
    <w:rsid w:val="002E798E"/>
    <w:rsid w:val="002E7CAE"/>
    <w:rsid w:val="002F08B3"/>
    <w:rsid w:val="002F13E4"/>
    <w:rsid w:val="002F2771"/>
    <w:rsid w:val="002F2F8A"/>
    <w:rsid w:val="002F37A9"/>
    <w:rsid w:val="002F512B"/>
    <w:rsid w:val="002F52C6"/>
    <w:rsid w:val="002F5AC9"/>
    <w:rsid w:val="0030114D"/>
    <w:rsid w:val="00301CE6"/>
    <w:rsid w:val="0030256B"/>
    <w:rsid w:val="00302A4D"/>
    <w:rsid w:val="0030475D"/>
    <w:rsid w:val="00304827"/>
    <w:rsid w:val="0030501F"/>
    <w:rsid w:val="0030515C"/>
    <w:rsid w:val="0030540D"/>
    <w:rsid w:val="00307084"/>
    <w:rsid w:val="00307BA1"/>
    <w:rsid w:val="00307C90"/>
    <w:rsid w:val="003102F7"/>
    <w:rsid w:val="00311702"/>
    <w:rsid w:val="00311C90"/>
    <w:rsid w:val="00311E82"/>
    <w:rsid w:val="0031300A"/>
    <w:rsid w:val="00313FD6"/>
    <w:rsid w:val="003143BD"/>
    <w:rsid w:val="00315363"/>
    <w:rsid w:val="00315E14"/>
    <w:rsid w:val="003169E0"/>
    <w:rsid w:val="00317435"/>
    <w:rsid w:val="00320200"/>
    <w:rsid w:val="003203ED"/>
    <w:rsid w:val="00320F54"/>
    <w:rsid w:val="00321146"/>
    <w:rsid w:val="003218A0"/>
    <w:rsid w:val="0032285A"/>
    <w:rsid w:val="00322C9F"/>
    <w:rsid w:val="00323155"/>
    <w:rsid w:val="00323957"/>
    <w:rsid w:val="00324516"/>
    <w:rsid w:val="00324545"/>
    <w:rsid w:val="00324D23"/>
    <w:rsid w:val="003255D9"/>
    <w:rsid w:val="003264BF"/>
    <w:rsid w:val="00331751"/>
    <w:rsid w:val="003323C2"/>
    <w:rsid w:val="00333453"/>
    <w:rsid w:val="00334025"/>
    <w:rsid w:val="00334579"/>
    <w:rsid w:val="0033467B"/>
    <w:rsid w:val="00334D0C"/>
    <w:rsid w:val="00335858"/>
    <w:rsid w:val="00336BDA"/>
    <w:rsid w:val="00337068"/>
    <w:rsid w:val="0033751E"/>
    <w:rsid w:val="003411BC"/>
    <w:rsid w:val="00341ECC"/>
    <w:rsid w:val="0034215C"/>
    <w:rsid w:val="00342BD7"/>
    <w:rsid w:val="00346722"/>
    <w:rsid w:val="00346775"/>
    <w:rsid w:val="00346DB5"/>
    <w:rsid w:val="00346E06"/>
    <w:rsid w:val="003477B1"/>
    <w:rsid w:val="00347AA9"/>
    <w:rsid w:val="00350D29"/>
    <w:rsid w:val="003514BB"/>
    <w:rsid w:val="00351852"/>
    <w:rsid w:val="00351EF7"/>
    <w:rsid w:val="003522BC"/>
    <w:rsid w:val="003527F3"/>
    <w:rsid w:val="00353A20"/>
    <w:rsid w:val="00357380"/>
    <w:rsid w:val="003602D9"/>
    <w:rsid w:val="003604CE"/>
    <w:rsid w:val="00360EFA"/>
    <w:rsid w:val="00361316"/>
    <w:rsid w:val="00361A1C"/>
    <w:rsid w:val="0036323D"/>
    <w:rsid w:val="00363E33"/>
    <w:rsid w:val="0036475F"/>
    <w:rsid w:val="00364BCA"/>
    <w:rsid w:val="00366B59"/>
    <w:rsid w:val="003673E3"/>
    <w:rsid w:val="00370834"/>
    <w:rsid w:val="00370E47"/>
    <w:rsid w:val="00371553"/>
    <w:rsid w:val="00371662"/>
    <w:rsid w:val="00372631"/>
    <w:rsid w:val="00373915"/>
    <w:rsid w:val="00373BB5"/>
    <w:rsid w:val="00373EDF"/>
    <w:rsid w:val="003742AC"/>
    <w:rsid w:val="00374948"/>
    <w:rsid w:val="00374B18"/>
    <w:rsid w:val="0037649E"/>
    <w:rsid w:val="00376F16"/>
    <w:rsid w:val="00377448"/>
    <w:rsid w:val="003776E8"/>
    <w:rsid w:val="003778A9"/>
    <w:rsid w:val="00377CE1"/>
    <w:rsid w:val="00381FD6"/>
    <w:rsid w:val="003821BC"/>
    <w:rsid w:val="00384A18"/>
    <w:rsid w:val="003852C1"/>
    <w:rsid w:val="00385450"/>
    <w:rsid w:val="00385BF0"/>
    <w:rsid w:val="00385D2D"/>
    <w:rsid w:val="00387992"/>
    <w:rsid w:val="00391A79"/>
    <w:rsid w:val="00392100"/>
    <w:rsid w:val="003939FF"/>
    <w:rsid w:val="0039405C"/>
    <w:rsid w:val="00395401"/>
    <w:rsid w:val="00396BB3"/>
    <w:rsid w:val="00396EFD"/>
    <w:rsid w:val="00397849"/>
    <w:rsid w:val="003A1FD5"/>
    <w:rsid w:val="003A2223"/>
    <w:rsid w:val="003A2870"/>
    <w:rsid w:val="003A2885"/>
    <w:rsid w:val="003A2A0F"/>
    <w:rsid w:val="003A3E13"/>
    <w:rsid w:val="003A45A1"/>
    <w:rsid w:val="003A49AC"/>
    <w:rsid w:val="003A5B0A"/>
    <w:rsid w:val="003A6BAC"/>
    <w:rsid w:val="003A70A4"/>
    <w:rsid w:val="003A7EF3"/>
    <w:rsid w:val="003B1434"/>
    <w:rsid w:val="003B159C"/>
    <w:rsid w:val="003B2A65"/>
    <w:rsid w:val="003B369F"/>
    <w:rsid w:val="003B36A3"/>
    <w:rsid w:val="003B4876"/>
    <w:rsid w:val="003B5BFB"/>
    <w:rsid w:val="003B64BB"/>
    <w:rsid w:val="003B681D"/>
    <w:rsid w:val="003B77D6"/>
    <w:rsid w:val="003B7FE5"/>
    <w:rsid w:val="003C11C8"/>
    <w:rsid w:val="003C198C"/>
    <w:rsid w:val="003C2702"/>
    <w:rsid w:val="003C3582"/>
    <w:rsid w:val="003C3833"/>
    <w:rsid w:val="003C3837"/>
    <w:rsid w:val="003C3C8C"/>
    <w:rsid w:val="003C3DE0"/>
    <w:rsid w:val="003C4511"/>
    <w:rsid w:val="003C4842"/>
    <w:rsid w:val="003C4B9F"/>
    <w:rsid w:val="003C5FB1"/>
    <w:rsid w:val="003C6821"/>
    <w:rsid w:val="003C6AA1"/>
    <w:rsid w:val="003C7806"/>
    <w:rsid w:val="003C7CB8"/>
    <w:rsid w:val="003D109F"/>
    <w:rsid w:val="003D2478"/>
    <w:rsid w:val="003D2F70"/>
    <w:rsid w:val="003D3C45"/>
    <w:rsid w:val="003D50B3"/>
    <w:rsid w:val="003D5B1F"/>
    <w:rsid w:val="003E15FA"/>
    <w:rsid w:val="003E1EFC"/>
    <w:rsid w:val="003E218E"/>
    <w:rsid w:val="003E35B2"/>
    <w:rsid w:val="003E4416"/>
    <w:rsid w:val="003E4AC2"/>
    <w:rsid w:val="003E55E4"/>
    <w:rsid w:val="003E6D81"/>
    <w:rsid w:val="003E6D82"/>
    <w:rsid w:val="003E74E3"/>
    <w:rsid w:val="003E7F89"/>
    <w:rsid w:val="003F0115"/>
    <w:rsid w:val="003F05C7"/>
    <w:rsid w:val="003F07C8"/>
    <w:rsid w:val="003F1341"/>
    <w:rsid w:val="003F2CD4"/>
    <w:rsid w:val="003F3328"/>
    <w:rsid w:val="003F3E8B"/>
    <w:rsid w:val="003F4AA9"/>
    <w:rsid w:val="003F6BBE"/>
    <w:rsid w:val="003F6BDF"/>
    <w:rsid w:val="003F6F0C"/>
    <w:rsid w:val="003F7AF7"/>
    <w:rsid w:val="003F7F9D"/>
    <w:rsid w:val="004000E8"/>
    <w:rsid w:val="00400CD5"/>
    <w:rsid w:val="00401FF2"/>
    <w:rsid w:val="00401FF4"/>
    <w:rsid w:val="00402E2B"/>
    <w:rsid w:val="00403151"/>
    <w:rsid w:val="00403712"/>
    <w:rsid w:val="00404574"/>
    <w:rsid w:val="0040512B"/>
    <w:rsid w:val="004058A2"/>
    <w:rsid w:val="00405CA5"/>
    <w:rsid w:val="004073A6"/>
    <w:rsid w:val="00407CD3"/>
    <w:rsid w:val="00410134"/>
    <w:rsid w:val="004105CB"/>
    <w:rsid w:val="00410B72"/>
    <w:rsid w:val="00410F18"/>
    <w:rsid w:val="00411034"/>
    <w:rsid w:val="0041263E"/>
    <w:rsid w:val="00412EAB"/>
    <w:rsid w:val="00412FD0"/>
    <w:rsid w:val="00413650"/>
    <w:rsid w:val="00413AAC"/>
    <w:rsid w:val="00413E92"/>
    <w:rsid w:val="004142A3"/>
    <w:rsid w:val="00414814"/>
    <w:rsid w:val="00415479"/>
    <w:rsid w:val="0041674D"/>
    <w:rsid w:val="00416B80"/>
    <w:rsid w:val="004200A0"/>
    <w:rsid w:val="00420265"/>
    <w:rsid w:val="00420C94"/>
    <w:rsid w:val="00421105"/>
    <w:rsid w:val="00421BD1"/>
    <w:rsid w:val="00422AA4"/>
    <w:rsid w:val="00423FF5"/>
    <w:rsid w:val="004242F4"/>
    <w:rsid w:val="004243DB"/>
    <w:rsid w:val="00426358"/>
    <w:rsid w:val="00426F4F"/>
    <w:rsid w:val="00427248"/>
    <w:rsid w:val="0042739E"/>
    <w:rsid w:val="0043057B"/>
    <w:rsid w:val="00430935"/>
    <w:rsid w:val="00431614"/>
    <w:rsid w:val="00433736"/>
    <w:rsid w:val="00434391"/>
    <w:rsid w:val="00434897"/>
    <w:rsid w:val="00435056"/>
    <w:rsid w:val="00435337"/>
    <w:rsid w:val="004355CA"/>
    <w:rsid w:val="00437447"/>
    <w:rsid w:val="00440A70"/>
    <w:rsid w:val="00441557"/>
    <w:rsid w:val="00441A92"/>
    <w:rsid w:val="004425E0"/>
    <w:rsid w:val="004431DC"/>
    <w:rsid w:val="00444F56"/>
    <w:rsid w:val="0044640F"/>
    <w:rsid w:val="00446488"/>
    <w:rsid w:val="00446B2A"/>
    <w:rsid w:val="0044754C"/>
    <w:rsid w:val="00447D57"/>
    <w:rsid w:val="00450094"/>
    <w:rsid w:val="00450F97"/>
    <w:rsid w:val="004517AA"/>
    <w:rsid w:val="00452CAC"/>
    <w:rsid w:val="004545B9"/>
    <w:rsid w:val="004558BC"/>
    <w:rsid w:val="004560AE"/>
    <w:rsid w:val="0045637A"/>
    <w:rsid w:val="004570FF"/>
    <w:rsid w:val="00457565"/>
    <w:rsid w:val="00457B71"/>
    <w:rsid w:val="00457BFC"/>
    <w:rsid w:val="00460443"/>
    <w:rsid w:val="00460838"/>
    <w:rsid w:val="00460CB8"/>
    <w:rsid w:val="004617B8"/>
    <w:rsid w:val="0046204C"/>
    <w:rsid w:val="004635C1"/>
    <w:rsid w:val="00463BDE"/>
    <w:rsid w:val="004640DF"/>
    <w:rsid w:val="00464689"/>
    <w:rsid w:val="004669E2"/>
    <w:rsid w:val="00467AEF"/>
    <w:rsid w:val="00467C0D"/>
    <w:rsid w:val="004700E5"/>
    <w:rsid w:val="00470A3B"/>
    <w:rsid w:val="00470C31"/>
    <w:rsid w:val="00471DE0"/>
    <w:rsid w:val="00472338"/>
    <w:rsid w:val="00472A44"/>
    <w:rsid w:val="004734D0"/>
    <w:rsid w:val="00473829"/>
    <w:rsid w:val="00475167"/>
    <w:rsid w:val="0047556B"/>
    <w:rsid w:val="00475689"/>
    <w:rsid w:val="00475EBE"/>
    <w:rsid w:val="00477729"/>
    <w:rsid w:val="00477768"/>
    <w:rsid w:val="004802D3"/>
    <w:rsid w:val="00481E8D"/>
    <w:rsid w:val="00483823"/>
    <w:rsid w:val="00483D53"/>
    <w:rsid w:val="004847EA"/>
    <w:rsid w:val="00484C01"/>
    <w:rsid w:val="004856F6"/>
    <w:rsid w:val="00485782"/>
    <w:rsid w:val="00485A60"/>
    <w:rsid w:val="004877FC"/>
    <w:rsid w:val="0049089F"/>
    <w:rsid w:val="00491824"/>
    <w:rsid w:val="0049273F"/>
    <w:rsid w:val="00492BC5"/>
    <w:rsid w:val="00493E7F"/>
    <w:rsid w:val="00494A77"/>
    <w:rsid w:val="00494DED"/>
    <w:rsid w:val="004961FE"/>
    <w:rsid w:val="004964F1"/>
    <w:rsid w:val="00496959"/>
    <w:rsid w:val="00496E45"/>
    <w:rsid w:val="004A05A6"/>
    <w:rsid w:val="004A0613"/>
    <w:rsid w:val="004A1693"/>
    <w:rsid w:val="004A16BC"/>
    <w:rsid w:val="004A2419"/>
    <w:rsid w:val="004A2B94"/>
    <w:rsid w:val="004A2D3F"/>
    <w:rsid w:val="004A3C75"/>
    <w:rsid w:val="004A5BBD"/>
    <w:rsid w:val="004A6C5A"/>
    <w:rsid w:val="004A7A71"/>
    <w:rsid w:val="004B0181"/>
    <w:rsid w:val="004B04AE"/>
    <w:rsid w:val="004B1526"/>
    <w:rsid w:val="004B266F"/>
    <w:rsid w:val="004B38E3"/>
    <w:rsid w:val="004B3D5A"/>
    <w:rsid w:val="004B50B0"/>
    <w:rsid w:val="004B541B"/>
    <w:rsid w:val="004B67E8"/>
    <w:rsid w:val="004B68F1"/>
    <w:rsid w:val="004B6F6A"/>
    <w:rsid w:val="004B70A8"/>
    <w:rsid w:val="004B7C0C"/>
    <w:rsid w:val="004C1E8B"/>
    <w:rsid w:val="004C239D"/>
    <w:rsid w:val="004C2436"/>
    <w:rsid w:val="004C3898"/>
    <w:rsid w:val="004C3D3F"/>
    <w:rsid w:val="004C5D6B"/>
    <w:rsid w:val="004C5E58"/>
    <w:rsid w:val="004C60C4"/>
    <w:rsid w:val="004C6502"/>
    <w:rsid w:val="004C682B"/>
    <w:rsid w:val="004C682C"/>
    <w:rsid w:val="004D0A1D"/>
    <w:rsid w:val="004D14B5"/>
    <w:rsid w:val="004D1C85"/>
    <w:rsid w:val="004D36B1"/>
    <w:rsid w:val="004D38FE"/>
    <w:rsid w:val="004D43EB"/>
    <w:rsid w:val="004D4414"/>
    <w:rsid w:val="004D446C"/>
    <w:rsid w:val="004D4EEA"/>
    <w:rsid w:val="004D5158"/>
    <w:rsid w:val="004D530A"/>
    <w:rsid w:val="004D60DF"/>
    <w:rsid w:val="004D6ED0"/>
    <w:rsid w:val="004D79A0"/>
    <w:rsid w:val="004D7EBD"/>
    <w:rsid w:val="004D7FB4"/>
    <w:rsid w:val="004E0453"/>
    <w:rsid w:val="004E25EB"/>
    <w:rsid w:val="004E2680"/>
    <w:rsid w:val="004E28F9"/>
    <w:rsid w:val="004E3A32"/>
    <w:rsid w:val="004E462E"/>
    <w:rsid w:val="004E501D"/>
    <w:rsid w:val="004E56DC"/>
    <w:rsid w:val="004E5768"/>
    <w:rsid w:val="004E62CD"/>
    <w:rsid w:val="004E6763"/>
    <w:rsid w:val="004E73AE"/>
    <w:rsid w:val="004E76F4"/>
    <w:rsid w:val="004F0B4E"/>
    <w:rsid w:val="004F0B6C"/>
    <w:rsid w:val="004F2078"/>
    <w:rsid w:val="004F2CA6"/>
    <w:rsid w:val="004F2EE6"/>
    <w:rsid w:val="004F3184"/>
    <w:rsid w:val="004F3BF6"/>
    <w:rsid w:val="004F3CD7"/>
    <w:rsid w:val="004F4DA3"/>
    <w:rsid w:val="004F7691"/>
    <w:rsid w:val="004F77F6"/>
    <w:rsid w:val="005005D7"/>
    <w:rsid w:val="005005EB"/>
    <w:rsid w:val="005009F9"/>
    <w:rsid w:val="005015C5"/>
    <w:rsid w:val="0050199D"/>
    <w:rsid w:val="0050278F"/>
    <w:rsid w:val="00502F7C"/>
    <w:rsid w:val="00503CFD"/>
    <w:rsid w:val="005059EE"/>
    <w:rsid w:val="00506557"/>
    <w:rsid w:val="0050677A"/>
    <w:rsid w:val="0051002E"/>
    <w:rsid w:val="00510306"/>
    <w:rsid w:val="005108D8"/>
    <w:rsid w:val="00510BBD"/>
    <w:rsid w:val="005116F6"/>
    <w:rsid w:val="005116F9"/>
    <w:rsid w:val="00511DD5"/>
    <w:rsid w:val="00511F08"/>
    <w:rsid w:val="00512FF7"/>
    <w:rsid w:val="00514117"/>
    <w:rsid w:val="005153A7"/>
    <w:rsid w:val="005154C9"/>
    <w:rsid w:val="00516C0A"/>
    <w:rsid w:val="005200BE"/>
    <w:rsid w:val="0052073A"/>
    <w:rsid w:val="0052090E"/>
    <w:rsid w:val="0052127C"/>
    <w:rsid w:val="005219CF"/>
    <w:rsid w:val="00521E74"/>
    <w:rsid w:val="00521F82"/>
    <w:rsid w:val="00522658"/>
    <w:rsid w:val="00522906"/>
    <w:rsid w:val="005229E9"/>
    <w:rsid w:val="00523DE6"/>
    <w:rsid w:val="00524A71"/>
    <w:rsid w:val="00525011"/>
    <w:rsid w:val="0052728A"/>
    <w:rsid w:val="005272C5"/>
    <w:rsid w:val="005278FF"/>
    <w:rsid w:val="00527F14"/>
    <w:rsid w:val="00530610"/>
    <w:rsid w:val="0053072C"/>
    <w:rsid w:val="005309F5"/>
    <w:rsid w:val="00532801"/>
    <w:rsid w:val="00532D59"/>
    <w:rsid w:val="00533940"/>
    <w:rsid w:val="0053484F"/>
    <w:rsid w:val="00534B59"/>
    <w:rsid w:val="00534D7C"/>
    <w:rsid w:val="00535492"/>
    <w:rsid w:val="00536759"/>
    <w:rsid w:val="00537C62"/>
    <w:rsid w:val="00540483"/>
    <w:rsid w:val="0054064B"/>
    <w:rsid w:val="00540680"/>
    <w:rsid w:val="005406A1"/>
    <w:rsid w:val="00541CDE"/>
    <w:rsid w:val="00541D9F"/>
    <w:rsid w:val="0054296F"/>
    <w:rsid w:val="00542DFD"/>
    <w:rsid w:val="005453E4"/>
    <w:rsid w:val="00545651"/>
    <w:rsid w:val="0054582B"/>
    <w:rsid w:val="00545BDA"/>
    <w:rsid w:val="00546970"/>
    <w:rsid w:val="00550860"/>
    <w:rsid w:val="0055181D"/>
    <w:rsid w:val="00552332"/>
    <w:rsid w:val="0055313D"/>
    <w:rsid w:val="005536F6"/>
    <w:rsid w:val="0055414D"/>
    <w:rsid w:val="005541B8"/>
    <w:rsid w:val="00554DED"/>
    <w:rsid w:val="00554E19"/>
    <w:rsid w:val="005569F8"/>
    <w:rsid w:val="00556A69"/>
    <w:rsid w:val="00556CEE"/>
    <w:rsid w:val="00557301"/>
    <w:rsid w:val="00557919"/>
    <w:rsid w:val="0056121F"/>
    <w:rsid w:val="005614E0"/>
    <w:rsid w:val="0056154C"/>
    <w:rsid w:val="00561B9A"/>
    <w:rsid w:val="00566B59"/>
    <w:rsid w:val="005670D7"/>
    <w:rsid w:val="0057065B"/>
    <w:rsid w:val="00570BF3"/>
    <w:rsid w:val="00572505"/>
    <w:rsid w:val="00575966"/>
    <w:rsid w:val="00575D70"/>
    <w:rsid w:val="00576E22"/>
    <w:rsid w:val="00580462"/>
    <w:rsid w:val="0058231E"/>
    <w:rsid w:val="00582809"/>
    <w:rsid w:val="0058357A"/>
    <w:rsid w:val="00583B1D"/>
    <w:rsid w:val="005845CD"/>
    <w:rsid w:val="00584C45"/>
    <w:rsid w:val="00584FFA"/>
    <w:rsid w:val="00585929"/>
    <w:rsid w:val="0058798C"/>
    <w:rsid w:val="005900FA"/>
    <w:rsid w:val="00590189"/>
    <w:rsid w:val="005935A4"/>
    <w:rsid w:val="0059463B"/>
    <w:rsid w:val="005948C2"/>
    <w:rsid w:val="00595444"/>
    <w:rsid w:val="00595DCA"/>
    <w:rsid w:val="005963E1"/>
    <w:rsid w:val="005966C9"/>
    <w:rsid w:val="0059779B"/>
    <w:rsid w:val="00597918"/>
    <w:rsid w:val="005A18EA"/>
    <w:rsid w:val="005A209A"/>
    <w:rsid w:val="005A20AA"/>
    <w:rsid w:val="005A23AA"/>
    <w:rsid w:val="005A2F53"/>
    <w:rsid w:val="005A304A"/>
    <w:rsid w:val="005A445A"/>
    <w:rsid w:val="005A4FAD"/>
    <w:rsid w:val="005A662D"/>
    <w:rsid w:val="005B078C"/>
    <w:rsid w:val="005B1409"/>
    <w:rsid w:val="005B26C1"/>
    <w:rsid w:val="005B26C9"/>
    <w:rsid w:val="005B35D7"/>
    <w:rsid w:val="005B392A"/>
    <w:rsid w:val="005B3AA3"/>
    <w:rsid w:val="005B4125"/>
    <w:rsid w:val="005B4DD1"/>
    <w:rsid w:val="005B50CE"/>
    <w:rsid w:val="005B5414"/>
    <w:rsid w:val="005B5910"/>
    <w:rsid w:val="005B5E02"/>
    <w:rsid w:val="005B6F83"/>
    <w:rsid w:val="005B71CE"/>
    <w:rsid w:val="005B72D4"/>
    <w:rsid w:val="005C0787"/>
    <w:rsid w:val="005C0840"/>
    <w:rsid w:val="005C1533"/>
    <w:rsid w:val="005C3426"/>
    <w:rsid w:val="005C3EA8"/>
    <w:rsid w:val="005C48D2"/>
    <w:rsid w:val="005C6017"/>
    <w:rsid w:val="005C66E7"/>
    <w:rsid w:val="005C74A5"/>
    <w:rsid w:val="005C74FB"/>
    <w:rsid w:val="005D1602"/>
    <w:rsid w:val="005D173A"/>
    <w:rsid w:val="005D1B7C"/>
    <w:rsid w:val="005D24E2"/>
    <w:rsid w:val="005D64C9"/>
    <w:rsid w:val="005E021B"/>
    <w:rsid w:val="005E0EE0"/>
    <w:rsid w:val="005E2E9B"/>
    <w:rsid w:val="005E34A3"/>
    <w:rsid w:val="005E35D0"/>
    <w:rsid w:val="005E385F"/>
    <w:rsid w:val="005E394A"/>
    <w:rsid w:val="005E5827"/>
    <w:rsid w:val="005E5882"/>
    <w:rsid w:val="005E5B81"/>
    <w:rsid w:val="005E6B0D"/>
    <w:rsid w:val="005F01D2"/>
    <w:rsid w:val="005F0D10"/>
    <w:rsid w:val="005F1762"/>
    <w:rsid w:val="005F22C7"/>
    <w:rsid w:val="005F2862"/>
    <w:rsid w:val="005F2CB1"/>
    <w:rsid w:val="005F3025"/>
    <w:rsid w:val="005F3281"/>
    <w:rsid w:val="005F3B05"/>
    <w:rsid w:val="005F3B2E"/>
    <w:rsid w:val="005F519B"/>
    <w:rsid w:val="005F618C"/>
    <w:rsid w:val="005F635D"/>
    <w:rsid w:val="005F6470"/>
    <w:rsid w:val="005F69ED"/>
    <w:rsid w:val="005F70BD"/>
    <w:rsid w:val="0060159D"/>
    <w:rsid w:val="00601B49"/>
    <w:rsid w:val="0060283C"/>
    <w:rsid w:val="006031E7"/>
    <w:rsid w:val="00603625"/>
    <w:rsid w:val="00604F14"/>
    <w:rsid w:val="00604F29"/>
    <w:rsid w:val="00605199"/>
    <w:rsid w:val="00605666"/>
    <w:rsid w:val="00607422"/>
    <w:rsid w:val="006104C7"/>
    <w:rsid w:val="00610804"/>
    <w:rsid w:val="0061098F"/>
    <w:rsid w:val="00610BE3"/>
    <w:rsid w:val="00610F2D"/>
    <w:rsid w:val="006117F2"/>
    <w:rsid w:val="00611B83"/>
    <w:rsid w:val="00612432"/>
    <w:rsid w:val="00612A64"/>
    <w:rsid w:val="00612D08"/>
    <w:rsid w:val="00613257"/>
    <w:rsid w:val="00620843"/>
    <w:rsid w:val="00620A71"/>
    <w:rsid w:val="00620D80"/>
    <w:rsid w:val="006212FF"/>
    <w:rsid w:val="0062200F"/>
    <w:rsid w:val="006224E8"/>
    <w:rsid w:val="006227AF"/>
    <w:rsid w:val="00622DCB"/>
    <w:rsid w:val="006234A6"/>
    <w:rsid w:val="00624F21"/>
    <w:rsid w:val="00625034"/>
    <w:rsid w:val="0062509D"/>
    <w:rsid w:val="00630001"/>
    <w:rsid w:val="00630CFF"/>
    <w:rsid w:val="006311B3"/>
    <w:rsid w:val="0063130B"/>
    <w:rsid w:val="006315B7"/>
    <w:rsid w:val="0063164C"/>
    <w:rsid w:val="00631EB7"/>
    <w:rsid w:val="0063223E"/>
    <w:rsid w:val="0063284C"/>
    <w:rsid w:val="00632A76"/>
    <w:rsid w:val="006335EC"/>
    <w:rsid w:val="00633A71"/>
    <w:rsid w:val="00636398"/>
    <w:rsid w:val="006368D3"/>
    <w:rsid w:val="00636B08"/>
    <w:rsid w:val="006377EC"/>
    <w:rsid w:val="00637C52"/>
    <w:rsid w:val="00640265"/>
    <w:rsid w:val="00640B6E"/>
    <w:rsid w:val="00640BA6"/>
    <w:rsid w:val="0064151F"/>
    <w:rsid w:val="00641533"/>
    <w:rsid w:val="00641D5A"/>
    <w:rsid w:val="00641E1D"/>
    <w:rsid w:val="0064208D"/>
    <w:rsid w:val="00643475"/>
    <w:rsid w:val="006435A5"/>
    <w:rsid w:val="006438A6"/>
    <w:rsid w:val="0064396A"/>
    <w:rsid w:val="006442F1"/>
    <w:rsid w:val="006450C8"/>
    <w:rsid w:val="0064520B"/>
    <w:rsid w:val="0064624E"/>
    <w:rsid w:val="006464DC"/>
    <w:rsid w:val="00650AB9"/>
    <w:rsid w:val="00651383"/>
    <w:rsid w:val="0065182A"/>
    <w:rsid w:val="00651E33"/>
    <w:rsid w:val="006522ED"/>
    <w:rsid w:val="0065304D"/>
    <w:rsid w:val="00653E4C"/>
    <w:rsid w:val="006547E6"/>
    <w:rsid w:val="00654B73"/>
    <w:rsid w:val="00655733"/>
    <w:rsid w:val="00655ACD"/>
    <w:rsid w:val="00655D44"/>
    <w:rsid w:val="00656171"/>
    <w:rsid w:val="0065647D"/>
    <w:rsid w:val="0065654E"/>
    <w:rsid w:val="00656A92"/>
    <w:rsid w:val="00656DDE"/>
    <w:rsid w:val="0065730E"/>
    <w:rsid w:val="00657B2E"/>
    <w:rsid w:val="00657F2B"/>
    <w:rsid w:val="0066011D"/>
    <w:rsid w:val="006607C0"/>
    <w:rsid w:val="00661002"/>
    <w:rsid w:val="006613A6"/>
    <w:rsid w:val="006618A8"/>
    <w:rsid w:val="006627A2"/>
    <w:rsid w:val="006630B1"/>
    <w:rsid w:val="006634E6"/>
    <w:rsid w:val="00664A27"/>
    <w:rsid w:val="006655EE"/>
    <w:rsid w:val="00667C02"/>
    <w:rsid w:val="00667EE7"/>
    <w:rsid w:val="00670160"/>
    <w:rsid w:val="00670922"/>
    <w:rsid w:val="00670BE1"/>
    <w:rsid w:val="00671338"/>
    <w:rsid w:val="00671B62"/>
    <w:rsid w:val="0067218F"/>
    <w:rsid w:val="006722FC"/>
    <w:rsid w:val="00672933"/>
    <w:rsid w:val="006741F2"/>
    <w:rsid w:val="00674C43"/>
    <w:rsid w:val="00674CC3"/>
    <w:rsid w:val="00675179"/>
    <w:rsid w:val="00675C72"/>
    <w:rsid w:val="00675D79"/>
    <w:rsid w:val="00675EC4"/>
    <w:rsid w:val="006764FF"/>
    <w:rsid w:val="006771F9"/>
    <w:rsid w:val="006776D7"/>
    <w:rsid w:val="00677FBC"/>
    <w:rsid w:val="00681003"/>
    <w:rsid w:val="0068104A"/>
    <w:rsid w:val="006817C9"/>
    <w:rsid w:val="00682374"/>
    <w:rsid w:val="00683695"/>
    <w:rsid w:val="00683ECE"/>
    <w:rsid w:val="006863DF"/>
    <w:rsid w:val="00686BC3"/>
    <w:rsid w:val="00687240"/>
    <w:rsid w:val="0068728C"/>
    <w:rsid w:val="006902BE"/>
    <w:rsid w:val="00690D1F"/>
    <w:rsid w:val="006912BE"/>
    <w:rsid w:val="00691835"/>
    <w:rsid w:val="006918CF"/>
    <w:rsid w:val="006928B0"/>
    <w:rsid w:val="00693783"/>
    <w:rsid w:val="00693ED7"/>
    <w:rsid w:val="00695BD9"/>
    <w:rsid w:val="00695FC2"/>
    <w:rsid w:val="00696265"/>
    <w:rsid w:val="00696949"/>
    <w:rsid w:val="00697052"/>
    <w:rsid w:val="006974CD"/>
    <w:rsid w:val="00697841"/>
    <w:rsid w:val="00697EF3"/>
    <w:rsid w:val="006A46FB"/>
    <w:rsid w:val="006A53A7"/>
    <w:rsid w:val="006A55E2"/>
    <w:rsid w:val="006A5BFB"/>
    <w:rsid w:val="006A5E28"/>
    <w:rsid w:val="006A697B"/>
    <w:rsid w:val="006A7AFF"/>
    <w:rsid w:val="006B0951"/>
    <w:rsid w:val="006B1816"/>
    <w:rsid w:val="006B2099"/>
    <w:rsid w:val="006B227B"/>
    <w:rsid w:val="006B2D1C"/>
    <w:rsid w:val="006B50CF"/>
    <w:rsid w:val="006B5C1B"/>
    <w:rsid w:val="006B775D"/>
    <w:rsid w:val="006C03B8"/>
    <w:rsid w:val="006C12FE"/>
    <w:rsid w:val="006C1896"/>
    <w:rsid w:val="006C3417"/>
    <w:rsid w:val="006C41A7"/>
    <w:rsid w:val="006C541D"/>
    <w:rsid w:val="006C5C24"/>
    <w:rsid w:val="006C5EC9"/>
    <w:rsid w:val="006C6059"/>
    <w:rsid w:val="006C7522"/>
    <w:rsid w:val="006C783C"/>
    <w:rsid w:val="006D3B5D"/>
    <w:rsid w:val="006D4870"/>
    <w:rsid w:val="006D50AB"/>
    <w:rsid w:val="006D5EC4"/>
    <w:rsid w:val="006D601B"/>
    <w:rsid w:val="006D6934"/>
    <w:rsid w:val="006D6F08"/>
    <w:rsid w:val="006D6F7F"/>
    <w:rsid w:val="006D7532"/>
    <w:rsid w:val="006D7835"/>
    <w:rsid w:val="006E062C"/>
    <w:rsid w:val="006E0EC7"/>
    <w:rsid w:val="006E1C82"/>
    <w:rsid w:val="006E2153"/>
    <w:rsid w:val="006E28B7"/>
    <w:rsid w:val="006E2A9B"/>
    <w:rsid w:val="006E3310"/>
    <w:rsid w:val="006E3667"/>
    <w:rsid w:val="006E3CBB"/>
    <w:rsid w:val="006E4DB4"/>
    <w:rsid w:val="006E4E39"/>
    <w:rsid w:val="006E565E"/>
    <w:rsid w:val="006E5951"/>
    <w:rsid w:val="006E5F1A"/>
    <w:rsid w:val="006E63AB"/>
    <w:rsid w:val="006E673D"/>
    <w:rsid w:val="006E73A7"/>
    <w:rsid w:val="006E78E4"/>
    <w:rsid w:val="006E7D3B"/>
    <w:rsid w:val="006E7FE6"/>
    <w:rsid w:val="006F06E2"/>
    <w:rsid w:val="006F0A46"/>
    <w:rsid w:val="006F1B70"/>
    <w:rsid w:val="006F206C"/>
    <w:rsid w:val="006F339E"/>
    <w:rsid w:val="006F341D"/>
    <w:rsid w:val="006F3B13"/>
    <w:rsid w:val="006F3CDE"/>
    <w:rsid w:val="006F58D4"/>
    <w:rsid w:val="006F5A6C"/>
    <w:rsid w:val="006F5CD2"/>
    <w:rsid w:val="006F5E34"/>
    <w:rsid w:val="006F6321"/>
    <w:rsid w:val="006F6582"/>
    <w:rsid w:val="006F67E8"/>
    <w:rsid w:val="006F7A1C"/>
    <w:rsid w:val="006F7E2C"/>
    <w:rsid w:val="0070022F"/>
    <w:rsid w:val="00700BD2"/>
    <w:rsid w:val="00701524"/>
    <w:rsid w:val="00702C71"/>
    <w:rsid w:val="00702E82"/>
    <w:rsid w:val="007033A1"/>
    <w:rsid w:val="0070346E"/>
    <w:rsid w:val="007037E9"/>
    <w:rsid w:val="00704EDB"/>
    <w:rsid w:val="007057AD"/>
    <w:rsid w:val="00705B53"/>
    <w:rsid w:val="00706101"/>
    <w:rsid w:val="00706137"/>
    <w:rsid w:val="00707072"/>
    <w:rsid w:val="007073E9"/>
    <w:rsid w:val="00707D61"/>
    <w:rsid w:val="00707EF8"/>
    <w:rsid w:val="0071010F"/>
    <w:rsid w:val="0071049D"/>
    <w:rsid w:val="00711CCF"/>
    <w:rsid w:val="00712287"/>
    <w:rsid w:val="00712772"/>
    <w:rsid w:val="00713775"/>
    <w:rsid w:val="0071402E"/>
    <w:rsid w:val="007148D3"/>
    <w:rsid w:val="00714A57"/>
    <w:rsid w:val="00715195"/>
    <w:rsid w:val="0071545A"/>
    <w:rsid w:val="00715ACA"/>
    <w:rsid w:val="00715B9A"/>
    <w:rsid w:val="00715FD1"/>
    <w:rsid w:val="00717A17"/>
    <w:rsid w:val="007202A4"/>
    <w:rsid w:val="00720945"/>
    <w:rsid w:val="00720EB7"/>
    <w:rsid w:val="0072136E"/>
    <w:rsid w:val="00721B2A"/>
    <w:rsid w:val="00721B32"/>
    <w:rsid w:val="0072330D"/>
    <w:rsid w:val="00723A39"/>
    <w:rsid w:val="00723E11"/>
    <w:rsid w:val="007257D0"/>
    <w:rsid w:val="00725ADA"/>
    <w:rsid w:val="00725B1B"/>
    <w:rsid w:val="00725B85"/>
    <w:rsid w:val="00726EA6"/>
    <w:rsid w:val="00727208"/>
    <w:rsid w:val="00727680"/>
    <w:rsid w:val="007276CE"/>
    <w:rsid w:val="00732319"/>
    <w:rsid w:val="007323BA"/>
    <w:rsid w:val="0073256B"/>
    <w:rsid w:val="00733559"/>
    <w:rsid w:val="007348B1"/>
    <w:rsid w:val="0073499F"/>
    <w:rsid w:val="00736173"/>
    <w:rsid w:val="007362A6"/>
    <w:rsid w:val="00736D7D"/>
    <w:rsid w:val="00737992"/>
    <w:rsid w:val="00740E58"/>
    <w:rsid w:val="00740E6E"/>
    <w:rsid w:val="007421B1"/>
    <w:rsid w:val="00743041"/>
    <w:rsid w:val="007445A0"/>
    <w:rsid w:val="0074524B"/>
    <w:rsid w:val="0074570D"/>
    <w:rsid w:val="0074693B"/>
    <w:rsid w:val="00746A1A"/>
    <w:rsid w:val="00746C1F"/>
    <w:rsid w:val="00746E75"/>
    <w:rsid w:val="007471B7"/>
    <w:rsid w:val="00747D8B"/>
    <w:rsid w:val="00750005"/>
    <w:rsid w:val="00751228"/>
    <w:rsid w:val="007512BF"/>
    <w:rsid w:val="00751302"/>
    <w:rsid w:val="00752125"/>
    <w:rsid w:val="007524AC"/>
    <w:rsid w:val="00752AF2"/>
    <w:rsid w:val="00753F2F"/>
    <w:rsid w:val="00754892"/>
    <w:rsid w:val="00755263"/>
    <w:rsid w:val="00756B74"/>
    <w:rsid w:val="007571E1"/>
    <w:rsid w:val="00760413"/>
    <w:rsid w:val="007604B2"/>
    <w:rsid w:val="0076060E"/>
    <w:rsid w:val="0076067F"/>
    <w:rsid w:val="00760D82"/>
    <w:rsid w:val="00760EF1"/>
    <w:rsid w:val="00761525"/>
    <w:rsid w:val="00761945"/>
    <w:rsid w:val="007646EE"/>
    <w:rsid w:val="007648A3"/>
    <w:rsid w:val="00765281"/>
    <w:rsid w:val="00765414"/>
    <w:rsid w:val="00765F65"/>
    <w:rsid w:val="0076657B"/>
    <w:rsid w:val="00766A00"/>
    <w:rsid w:val="00766BAD"/>
    <w:rsid w:val="007706A5"/>
    <w:rsid w:val="0077106C"/>
    <w:rsid w:val="00771314"/>
    <w:rsid w:val="00771F52"/>
    <w:rsid w:val="007729A2"/>
    <w:rsid w:val="00773FF1"/>
    <w:rsid w:val="007750D7"/>
    <w:rsid w:val="007755F2"/>
    <w:rsid w:val="00775CD1"/>
    <w:rsid w:val="00776971"/>
    <w:rsid w:val="00776E20"/>
    <w:rsid w:val="0077796C"/>
    <w:rsid w:val="007779D1"/>
    <w:rsid w:val="0078041C"/>
    <w:rsid w:val="0078045F"/>
    <w:rsid w:val="00780725"/>
    <w:rsid w:val="00780A80"/>
    <w:rsid w:val="0078177E"/>
    <w:rsid w:val="0078265C"/>
    <w:rsid w:val="0078304C"/>
    <w:rsid w:val="00783673"/>
    <w:rsid w:val="00784E45"/>
    <w:rsid w:val="00785490"/>
    <w:rsid w:val="007862C1"/>
    <w:rsid w:val="00786A82"/>
    <w:rsid w:val="00790BB2"/>
    <w:rsid w:val="00790D43"/>
    <w:rsid w:val="00791008"/>
    <w:rsid w:val="007925EA"/>
    <w:rsid w:val="0079261F"/>
    <w:rsid w:val="00793CD8"/>
    <w:rsid w:val="00795192"/>
    <w:rsid w:val="00795209"/>
    <w:rsid w:val="00795C92"/>
    <w:rsid w:val="00796231"/>
    <w:rsid w:val="00796A78"/>
    <w:rsid w:val="007A0FA4"/>
    <w:rsid w:val="007A1CB3"/>
    <w:rsid w:val="007A1E95"/>
    <w:rsid w:val="007A2377"/>
    <w:rsid w:val="007A2BD7"/>
    <w:rsid w:val="007A2DAE"/>
    <w:rsid w:val="007A2FC3"/>
    <w:rsid w:val="007A306F"/>
    <w:rsid w:val="007A39C9"/>
    <w:rsid w:val="007A43A6"/>
    <w:rsid w:val="007A44B6"/>
    <w:rsid w:val="007A58A6"/>
    <w:rsid w:val="007A6B38"/>
    <w:rsid w:val="007B05AF"/>
    <w:rsid w:val="007B3D2D"/>
    <w:rsid w:val="007B50AE"/>
    <w:rsid w:val="007B51DF"/>
    <w:rsid w:val="007B6422"/>
    <w:rsid w:val="007B6BDE"/>
    <w:rsid w:val="007B7E19"/>
    <w:rsid w:val="007C05DD"/>
    <w:rsid w:val="007C2292"/>
    <w:rsid w:val="007C27EE"/>
    <w:rsid w:val="007C3D18"/>
    <w:rsid w:val="007C40DD"/>
    <w:rsid w:val="007C44E1"/>
    <w:rsid w:val="007C5926"/>
    <w:rsid w:val="007C60BF"/>
    <w:rsid w:val="007C6674"/>
    <w:rsid w:val="007C6A07"/>
    <w:rsid w:val="007C6E3C"/>
    <w:rsid w:val="007C75A1"/>
    <w:rsid w:val="007C77A5"/>
    <w:rsid w:val="007D04E5"/>
    <w:rsid w:val="007D1140"/>
    <w:rsid w:val="007D1820"/>
    <w:rsid w:val="007D3079"/>
    <w:rsid w:val="007D31C3"/>
    <w:rsid w:val="007D460D"/>
    <w:rsid w:val="007D4944"/>
    <w:rsid w:val="007D4C1D"/>
    <w:rsid w:val="007D5901"/>
    <w:rsid w:val="007D6390"/>
    <w:rsid w:val="007D7526"/>
    <w:rsid w:val="007E0913"/>
    <w:rsid w:val="007E0B5C"/>
    <w:rsid w:val="007E2EA0"/>
    <w:rsid w:val="007E3D0D"/>
    <w:rsid w:val="007E4610"/>
    <w:rsid w:val="007E4715"/>
    <w:rsid w:val="007E4C7C"/>
    <w:rsid w:val="007E505B"/>
    <w:rsid w:val="007E5DE6"/>
    <w:rsid w:val="007E5E8D"/>
    <w:rsid w:val="007E688E"/>
    <w:rsid w:val="007E7091"/>
    <w:rsid w:val="007E7108"/>
    <w:rsid w:val="007E797F"/>
    <w:rsid w:val="007F06F4"/>
    <w:rsid w:val="007F0919"/>
    <w:rsid w:val="007F0A3E"/>
    <w:rsid w:val="007F6037"/>
    <w:rsid w:val="007F67E6"/>
    <w:rsid w:val="007F7A54"/>
    <w:rsid w:val="008001A1"/>
    <w:rsid w:val="00801349"/>
    <w:rsid w:val="00801B5B"/>
    <w:rsid w:val="00802248"/>
    <w:rsid w:val="008029CC"/>
    <w:rsid w:val="00803B25"/>
    <w:rsid w:val="00803FAE"/>
    <w:rsid w:val="008052EC"/>
    <w:rsid w:val="0080605F"/>
    <w:rsid w:val="00806789"/>
    <w:rsid w:val="00807786"/>
    <w:rsid w:val="00807FED"/>
    <w:rsid w:val="00810588"/>
    <w:rsid w:val="008107AF"/>
    <w:rsid w:val="00810FC8"/>
    <w:rsid w:val="00811FCB"/>
    <w:rsid w:val="00812F46"/>
    <w:rsid w:val="0081346D"/>
    <w:rsid w:val="00814673"/>
    <w:rsid w:val="008148C4"/>
    <w:rsid w:val="008158D6"/>
    <w:rsid w:val="00816EFD"/>
    <w:rsid w:val="00817196"/>
    <w:rsid w:val="0081723C"/>
    <w:rsid w:val="00817285"/>
    <w:rsid w:val="00817A1A"/>
    <w:rsid w:val="00820207"/>
    <w:rsid w:val="00820391"/>
    <w:rsid w:val="0082046F"/>
    <w:rsid w:val="008215CA"/>
    <w:rsid w:val="0082161E"/>
    <w:rsid w:val="008220A3"/>
    <w:rsid w:val="008235DB"/>
    <w:rsid w:val="00823CC6"/>
    <w:rsid w:val="00824127"/>
    <w:rsid w:val="00824AB4"/>
    <w:rsid w:val="0082551D"/>
    <w:rsid w:val="00825C42"/>
    <w:rsid w:val="00825D25"/>
    <w:rsid w:val="00825DD2"/>
    <w:rsid w:val="00825F32"/>
    <w:rsid w:val="00826D3F"/>
    <w:rsid w:val="00827D6F"/>
    <w:rsid w:val="0083094C"/>
    <w:rsid w:val="008316F5"/>
    <w:rsid w:val="00832118"/>
    <w:rsid w:val="0083327C"/>
    <w:rsid w:val="008338B4"/>
    <w:rsid w:val="00833B13"/>
    <w:rsid w:val="00834674"/>
    <w:rsid w:val="00834C2A"/>
    <w:rsid w:val="008365CA"/>
    <w:rsid w:val="008376AC"/>
    <w:rsid w:val="00837C45"/>
    <w:rsid w:val="00841373"/>
    <w:rsid w:val="0084319D"/>
    <w:rsid w:val="0084402F"/>
    <w:rsid w:val="008444E8"/>
    <w:rsid w:val="008447AC"/>
    <w:rsid w:val="008447C4"/>
    <w:rsid w:val="00844876"/>
    <w:rsid w:val="00844E80"/>
    <w:rsid w:val="008454A1"/>
    <w:rsid w:val="00845AA1"/>
    <w:rsid w:val="0084675C"/>
    <w:rsid w:val="00846DD3"/>
    <w:rsid w:val="00846FE7"/>
    <w:rsid w:val="00851410"/>
    <w:rsid w:val="008537BC"/>
    <w:rsid w:val="00854A82"/>
    <w:rsid w:val="0085553C"/>
    <w:rsid w:val="00855ABD"/>
    <w:rsid w:val="00855FDE"/>
    <w:rsid w:val="008564E8"/>
    <w:rsid w:val="00856911"/>
    <w:rsid w:val="00857D01"/>
    <w:rsid w:val="00857DB2"/>
    <w:rsid w:val="00860986"/>
    <w:rsid w:val="00860D34"/>
    <w:rsid w:val="00861B57"/>
    <w:rsid w:val="00863A07"/>
    <w:rsid w:val="00864068"/>
    <w:rsid w:val="008643D1"/>
    <w:rsid w:val="00864F46"/>
    <w:rsid w:val="00865F07"/>
    <w:rsid w:val="00865F7E"/>
    <w:rsid w:val="008677FD"/>
    <w:rsid w:val="0086786F"/>
    <w:rsid w:val="0086789B"/>
    <w:rsid w:val="00867AB4"/>
    <w:rsid w:val="008705ED"/>
    <w:rsid w:val="008706D4"/>
    <w:rsid w:val="00870F8A"/>
    <w:rsid w:val="008711AF"/>
    <w:rsid w:val="008719A4"/>
    <w:rsid w:val="00871B4E"/>
    <w:rsid w:val="00871D23"/>
    <w:rsid w:val="00872318"/>
    <w:rsid w:val="008734D3"/>
    <w:rsid w:val="00873D51"/>
    <w:rsid w:val="00874312"/>
    <w:rsid w:val="0087437C"/>
    <w:rsid w:val="00874B8C"/>
    <w:rsid w:val="00874C5B"/>
    <w:rsid w:val="0087565A"/>
    <w:rsid w:val="008757DD"/>
    <w:rsid w:val="00875CD7"/>
    <w:rsid w:val="00876429"/>
    <w:rsid w:val="00876873"/>
    <w:rsid w:val="00876910"/>
    <w:rsid w:val="00876912"/>
    <w:rsid w:val="00876B4D"/>
    <w:rsid w:val="008775E9"/>
    <w:rsid w:val="0087771F"/>
    <w:rsid w:val="00877F18"/>
    <w:rsid w:val="00881007"/>
    <w:rsid w:val="00881F5A"/>
    <w:rsid w:val="008828FF"/>
    <w:rsid w:val="008840BE"/>
    <w:rsid w:val="0088510A"/>
    <w:rsid w:val="00890343"/>
    <w:rsid w:val="008904E0"/>
    <w:rsid w:val="00890CAD"/>
    <w:rsid w:val="00890CD5"/>
    <w:rsid w:val="0089113E"/>
    <w:rsid w:val="008912CC"/>
    <w:rsid w:val="008926B4"/>
    <w:rsid w:val="00892BDB"/>
    <w:rsid w:val="008932E1"/>
    <w:rsid w:val="008941E3"/>
    <w:rsid w:val="008949D2"/>
    <w:rsid w:val="00894A88"/>
    <w:rsid w:val="00895386"/>
    <w:rsid w:val="00895CD1"/>
    <w:rsid w:val="00896793"/>
    <w:rsid w:val="008A0C7B"/>
    <w:rsid w:val="008A21FF"/>
    <w:rsid w:val="008A2CE2"/>
    <w:rsid w:val="008A30AC"/>
    <w:rsid w:val="008A37AF"/>
    <w:rsid w:val="008A3FD8"/>
    <w:rsid w:val="008A44B8"/>
    <w:rsid w:val="008A51A8"/>
    <w:rsid w:val="008A54C7"/>
    <w:rsid w:val="008A5C76"/>
    <w:rsid w:val="008A606B"/>
    <w:rsid w:val="008A652E"/>
    <w:rsid w:val="008A6FFB"/>
    <w:rsid w:val="008A741A"/>
    <w:rsid w:val="008A77D8"/>
    <w:rsid w:val="008A7F90"/>
    <w:rsid w:val="008B0337"/>
    <w:rsid w:val="008B0438"/>
    <w:rsid w:val="008B0483"/>
    <w:rsid w:val="008B120C"/>
    <w:rsid w:val="008B4AC3"/>
    <w:rsid w:val="008B51A0"/>
    <w:rsid w:val="008B592A"/>
    <w:rsid w:val="008B5A67"/>
    <w:rsid w:val="008B75DE"/>
    <w:rsid w:val="008B7B5C"/>
    <w:rsid w:val="008C0C99"/>
    <w:rsid w:val="008C107F"/>
    <w:rsid w:val="008C2017"/>
    <w:rsid w:val="008C301D"/>
    <w:rsid w:val="008C38C1"/>
    <w:rsid w:val="008C4958"/>
    <w:rsid w:val="008C4BAA"/>
    <w:rsid w:val="008C4C30"/>
    <w:rsid w:val="008C4D3E"/>
    <w:rsid w:val="008C56ED"/>
    <w:rsid w:val="008C5836"/>
    <w:rsid w:val="008C62D5"/>
    <w:rsid w:val="008C6AE8"/>
    <w:rsid w:val="008C6B7A"/>
    <w:rsid w:val="008C7573"/>
    <w:rsid w:val="008C77BB"/>
    <w:rsid w:val="008D00A5"/>
    <w:rsid w:val="008D050A"/>
    <w:rsid w:val="008D050B"/>
    <w:rsid w:val="008D3384"/>
    <w:rsid w:val="008D340B"/>
    <w:rsid w:val="008D34F1"/>
    <w:rsid w:val="008D39D8"/>
    <w:rsid w:val="008D4834"/>
    <w:rsid w:val="008D4B7C"/>
    <w:rsid w:val="008D4D3D"/>
    <w:rsid w:val="008D4DD0"/>
    <w:rsid w:val="008D5FAD"/>
    <w:rsid w:val="008D694E"/>
    <w:rsid w:val="008D6A56"/>
    <w:rsid w:val="008D6C24"/>
    <w:rsid w:val="008D6D1A"/>
    <w:rsid w:val="008D79EF"/>
    <w:rsid w:val="008E0149"/>
    <w:rsid w:val="008E065E"/>
    <w:rsid w:val="008E0927"/>
    <w:rsid w:val="008E1909"/>
    <w:rsid w:val="008E36B0"/>
    <w:rsid w:val="008E7DB6"/>
    <w:rsid w:val="008F048E"/>
    <w:rsid w:val="008F1207"/>
    <w:rsid w:val="008F1904"/>
    <w:rsid w:val="008F1C4E"/>
    <w:rsid w:val="008F1EAB"/>
    <w:rsid w:val="008F1ECA"/>
    <w:rsid w:val="008F33DC"/>
    <w:rsid w:val="008F477F"/>
    <w:rsid w:val="008F61F5"/>
    <w:rsid w:val="008F72C0"/>
    <w:rsid w:val="00901388"/>
    <w:rsid w:val="00902350"/>
    <w:rsid w:val="009028A7"/>
    <w:rsid w:val="0090336B"/>
    <w:rsid w:val="00904FA6"/>
    <w:rsid w:val="009053AA"/>
    <w:rsid w:val="00905694"/>
    <w:rsid w:val="00906939"/>
    <w:rsid w:val="00907D16"/>
    <w:rsid w:val="009103BA"/>
    <w:rsid w:val="00910B7D"/>
    <w:rsid w:val="00910C13"/>
    <w:rsid w:val="00911DFB"/>
    <w:rsid w:val="009139D9"/>
    <w:rsid w:val="00914AD8"/>
    <w:rsid w:val="00914D60"/>
    <w:rsid w:val="00914EEC"/>
    <w:rsid w:val="00915482"/>
    <w:rsid w:val="00916079"/>
    <w:rsid w:val="009173A7"/>
    <w:rsid w:val="00917CE9"/>
    <w:rsid w:val="0092075B"/>
    <w:rsid w:val="00920BF2"/>
    <w:rsid w:val="00920F03"/>
    <w:rsid w:val="00922010"/>
    <w:rsid w:val="00922B28"/>
    <w:rsid w:val="00923A57"/>
    <w:rsid w:val="009247EF"/>
    <w:rsid w:val="0092558E"/>
    <w:rsid w:val="0092677A"/>
    <w:rsid w:val="0092693F"/>
    <w:rsid w:val="00927662"/>
    <w:rsid w:val="00927FA7"/>
    <w:rsid w:val="009319BD"/>
    <w:rsid w:val="00931BD9"/>
    <w:rsid w:val="009368F3"/>
    <w:rsid w:val="00936CA9"/>
    <w:rsid w:val="00937808"/>
    <w:rsid w:val="00941636"/>
    <w:rsid w:val="009419A3"/>
    <w:rsid w:val="00942ADB"/>
    <w:rsid w:val="00943742"/>
    <w:rsid w:val="00943EEE"/>
    <w:rsid w:val="009441C7"/>
    <w:rsid w:val="00944DD8"/>
    <w:rsid w:val="00944F6C"/>
    <w:rsid w:val="00945C05"/>
    <w:rsid w:val="00946945"/>
    <w:rsid w:val="00947713"/>
    <w:rsid w:val="00950DE7"/>
    <w:rsid w:val="009517B2"/>
    <w:rsid w:val="00953920"/>
    <w:rsid w:val="00953B3E"/>
    <w:rsid w:val="00953D47"/>
    <w:rsid w:val="0095681E"/>
    <w:rsid w:val="00956E4F"/>
    <w:rsid w:val="00957069"/>
    <w:rsid w:val="00957125"/>
    <w:rsid w:val="009572D4"/>
    <w:rsid w:val="00957556"/>
    <w:rsid w:val="009616E0"/>
    <w:rsid w:val="00961921"/>
    <w:rsid w:val="0096430A"/>
    <w:rsid w:val="009650E7"/>
    <w:rsid w:val="0096554B"/>
    <w:rsid w:val="0096584A"/>
    <w:rsid w:val="00966A62"/>
    <w:rsid w:val="00967A6D"/>
    <w:rsid w:val="009716DB"/>
    <w:rsid w:val="00971F08"/>
    <w:rsid w:val="00972083"/>
    <w:rsid w:val="00973628"/>
    <w:rsid w:val="00974D3A"/>
    <w:rsid w:val="009759E8"/>
    <w:rsid w:val="00975A1D"/>
    <w:rsid w:val="0097603D"/>
    <w:rsid w:val="00976949"/>
    <w:rsid w:val="00976D53"/>
    <w:rsid w:val="00980477"/>
    <w:rsid w:val="009822E1"/>
    <w:rsid w:val="00982EAD"/>
    <w:rsid w:val="00983022"/>
    <w:rsid w:val="0098362E"/>
    <w:rsid w:val="00985253"/>
    <w:rsid w:val="009853B3"/>
    <w:rsid w:val="00985C12"/>
    <w:rsid w:val="00985E47"/>
    <w:rsid w:val="009862DC"/>
    <w:rsid w:val="00986329"/>
    <w:rsid w:val="00986CBA"/>
    <w:rsid w:val="00986F2B"/>
    <w:rsid w:val="00987504"/>
    <w:rsid w:val="00987D69"/>
    <w:rsid w:val="00987F6F"/>
    <w:rsid w:val="00990630"/>
    <w:rsid w:val="00990C7D"/>
    <w:rsid w:val="00991761"/>
    <w:rsid w:val="00993259"/>
    <w:rsid w:val="00993CB4"/>
    <w:rsid w:val="00993E53"/>
    <w:rsid w:val="00994DCA"/>
    <w:rsid w:val="0099565A"/>
    <w:rsid w:val="009960EC"/>
    <w:rsid w:val="009970DD"/>
    <w:rsid w:val="00997161"/>
    <w:rsid w:val="009A0F45"/>
    <w:rsid w:val="009A0FBA"/>
    <w:rsid w:val="009A149B"/>
    <w:rsid w:val="009A1601"/>
    <w:rsid w:val="009A16C8"/>
    <w:rsid w:val="009A1898"/>
    <w:rsid w:val="009A2C2A"/>
    <w:rsid w:val="009A3297"/>
    <w:rsid w:val="009A353A"/>
    <w:rsid w:val="009A3BB6"/>
    <w:rsid w:val="009A3EB9"/>
    <w:rsid w:val="009A3ED9"/>
    <w:rsid w:val="009A42FB"/>
    <w:rsid w:val="009A462D"/>
    <w:rsid w:val="009A5CBA"/>
    <w:rsid w:val="009A768B"/>
    <w:rsid w:val="009A7ABE"/>
    <w:rsid w:val="009B1930"/>
    <w:rsid w:val="009B1F30"/>
    <w:rsid w:val="009B394B"/>
    <w:rsid w:val="009B3AC2"/>
    <w:rsid w:val="009B4017"/>
    <w:rsid w:val="009B4086"/>
    <w:rsid w:val="009B4D48"/>
    <w:rsid w:val="009B4DE5"/>
    <w:rsid w:val="009B4DF4"/>
    <w:rsid w:val="009B564E"/>
    <w:rsid w:val="009B58DA"/>
    <w:rsid w:val="009B5B46"/>
    <w:rsid w:val="009B78AB"/>
    <w:rsid w:val="009B7E87"/>
    <w:rsid w:val="009C0169"/>
    <w:rsid w:val="009C0AB2"/>
    <w:rsid w:val="009C0F51"/>
    <w:rsid w:val="009C1EC3"/>
    <w:rsid w:val="009C2585"/>
    <w:rsid w:val="009C36F4"/>
    <w:rsid w:val="009C38DA"/>
    <w:rsid w:val="009C3BE4"/>
    <w:rsid w:val="009C3ED5"/>
    <w:rsid w:val="009C403E"/>
    <w:rsid w:val="009C4852"/>
    <w:rsid w:val="009C5B94"/>
    <w:rsid w:val="009C67B2"/>
    <w:rsid w:val="009C6C36"/>
    <w:rsid w:val="009C7214"/>
    <w:rsid w:val="009C73A8"/>
    <w:rsid w:val="009C798E"/>
    <w:rsid w:val="009D12C2"/>
    <w:rsid w:val="009D2A64"/>
    <w:rsid w:val="009D325C"/>
    <w:rsid w:val="009D3A46"/>
    <w:rsid w:val="009D4FF0"/>
    <w:rsid w:val="009D6E30"/>
    <w:rsid w:val="009D703C"/>
    <w:rsid w:val="009D718F"/>
    <w:rsid w:val="009D75DA"/>
    <w:rsid w:val="009E0249"/>
    <w:rsid w:val="009E04B6"/>
    <w:rsid w:val="009E068F"/>
    <w:rsid w:val="009E0D56"/>
    <w:rsid w:val="009E0F28"/>
    <w:rsid w:val="009E14E0"/>
    <w:rsid w:val="009E1CD4"/>
    <w:rsid w:val="009E29B8"/>
    <w:rsid w:val="009E35DB"/>
    <w:rsid w:val="009E3913"/>
    <w:rsid w:val="009E3925"/>
    <w:rsid w:val="009E47A3"/>
    <w:rsid w:val="009E4EA3"/>
    <w:rsid w:val="009E56D9"/>
    <w:rsid w:val="009E63B0"/>
    <w:rsid w:val="009F01B8"/>
    <w:rsid w:val="009F08F3"/>
    <w:rsid w:val="009F1462"/>
    <w:rsid w:val="009F1E7F"/>
    <w:rsid w:val="009F344F"/>
    <w:rsid w:val="009F349B"/>
    <w:rsid w:val="009F5DD8"/>
    <w:rsid w:val="009F663B"/>
    <w:rsid w:val="009F77F6"/>
    <w:rsid w:val="009F7DA1"/>
    <w:rsid w:val="00A01631"/>
    <w:rsid w:val="00A01BCB"/>
    <w:rsid w:val="00A031D8"/>
    <w:rsid w:val="00A048A8"/>
    <w:rsid w:val="00A048E1"/>
    <w:rsid w:val="00A04B7E"/>
    <w:rsid w:val="00A04F49"/>
    <w:rsid w:val="00A07D91"/>
    <w:rsid w:val="00A10581"/>
    <w:rsid w:val="00A114D0"/>
    <w:rsid w:val="00A1206D"/>
    <w:rsid w:val="00A13E54"/>
    <w:rsid w:val="00A14660"/>
    <w:rsid w:val="00A1562F"/>
    <w:rsid w:val="00A16A93"/>
    <w:rsid w:val="00A171BA"/>
    <w:rsid w:val="00A17465"/>
    <w:rsid w:val="00A174C2"/>
    <w:rsid w:val="00A17F63"/>
    <w:rsid w:val="00A2193B"/>
    <w:rsid w:val="00A21CB7"/>
    <w:rsid w:val="00A23383"/>
    <w:rsid w:val="00A2351A"/>
    <w:rsid w:val="00A23C38"/>
    <w:rsid w:val="00A24154"/>
    <w:rsid w:val="00A25561"/>
    <w:rsid w:val="00A2623D"/>
    <w:rsid w:val="00A264A9"/>
    <w:rsid w:val="00A26915"/>
    <w:rsid w:val="00A26DCF"/>
    <w:rsid w:val="00A26F15"/>
    <w:rsid w:val="00A27785"/>
    <w:rsid w:val="00A30187"/>
    <w:rsid w:val="00A31560"/>
    <w:rsid w:val="00A321F0"/>
    <w:rsid w:val="00A33932"/>
    <w:rsid w:val="00A33B73"/>
    <w:rsid w:val="00A3448A"/>
    <w:rsid w:val="00A355CD"/>
    <w:rsid w:val="00A35A55"/>
    <w:rsid w:val="00A36297"/>
    <w:rsid w:val="00A36C33"/>
    <w:rsid w:val="00A36D3B"/>
    <w:rsid w:val="00A40311"/>
    <w:rsid w:val="00A40650"/>
    <w:rsid w:val="00A41E2B"/>
    <w:rsid w:val="00A43665"/>
    <w:rsid w:val="00A45B74"/>
    <w:rsid w:val="00A46D9D"/>
    <w:rsid w:val="00A50513"/>
    <w:rsid w:val="00A52E1D"/>
    <w:rsid w:val="00A52FF3"/>
    <w:rsid w:val="00A548CB"/>
    <w:rsid w:val="00A55283"/>
    <w:rsid w:val="00A5542F"/>
    <w:rsid w:val="00A57B6C"/>
    <w:rsid w:val="00A612E0"/>
    <w:rsid w:val="00A61499"/>
    <w:rsid w:val="00A61600"/>
    <w:rsid w:val="00A61F2B"/>
    <w:rsid w:val="00A62A77"/>
    <w:rsid w:val="00A62E92"/>
    <w:rsid w:val="00A63483"/>
    <w:rsid w:val="00A657D7"/>
    <w:rsid w:val="00A660AC"/>
    <w:rsid w:val="00A67E6C"/>
    <w:rsid w:val="00A70D3E"/>
    <w:rsid w:val="00A7181F"/>
    <w:rsid w:val="00A7186C"/>
    <w:rsid w:val="00A71B99"/>
    <w:rsid w:val="00A739D0"/>
    <w:rsid w:val="00A753DC"/>
    <w:rsid w:val="00A75AA4"/>
    <w:rsid w:val="00A761D4"/>
    <w:rsid w:val="00A77EC4"/>
    <w:rsid w:val="00A806DD"/>
    <w:rsid w:val="00A81137"/>
    <w:rsid w:val="00A81991"/>
    <w:rsid w:val="00A82DE5"/>
    <w:rsid w:val="00A83034"/>
    <w:rsid w:val="00A8503E"/>
    <w:rsid w:val="00A85BBC"/>
    <w:rsid w:val="00A85E28"/>
    <w:rsid w:val="00A9069D"/>
    <w:rsid w:val="00A921DC"/>
    <w:rsid w:val="00A92264"/>
    <w:rsid w:val="00A92879"/>
    <w:rsid w:val="00A92901"/>
    <w:rsid w:val="00A9442A"/>
    <w:rsid w:val="00A95327"/>
    <w:rsid w:val="00AA016F"/>
    <w:rsid w:val="00AA0718"/>
    <w:rsid w:val="00AA162E"/>
    <w:rsid w:val="00AA19CD"/>
    <w:rsid w:val="00AA1A68"/>
    <w:rsid w:val="00AA1ED6"/>
    <w:rsid w:val="00AA2865"/>
    <w:rsid w:val="00AA3324"/>
    <w:rsid w:val="00AA35C7"/>
    <w:rsid w:val="00AA3670"/>
    <w:rsid w:val="00AA37B5"/>
    <w:rsid w:val="00AA3B2A"/>
    <w:rsid w:val="00AA51D6"/>
    <w:rsid w:val="00AA582A"/>
    <w:rsid w:val="00AA5BA4"/>
    <w:rsid w:val="00AA5D61"/>
    <w:rsid w:val="00AA65D4"/>
    <w:rsid w:val="00AA68B8"/>
    <w:rsid w:val="00AA6B93"/>
    <w:rsid w:val="00AB0BC8"/>
    <w:rsid w:val="00AB11CA"/>
    <w:rsid w:val="00AB14D9"/>
    <w:rsid w:val="00AB1912"/>
    <w:rsid w:val="00AB3AD2"/>
    <w:rsid w:val="00AB4AB8"/>
    <w:rsid w:val="00AB5E19"/>
    <w:rsid w:val="00AB655E"/>
    <w:rsid w:val="00AB66E3"/>
    <w:rsid w:val="00AB7144"/>
    <w:rsid w:val="00AC007F"/>
    <w:rsid w:val="00AC0576"/>
    <w:rsid w:val="00AC08B7"/>
    <w:rsid w:val="00AC1910"/>
    <w:rsid w:val="00AC2ECD"/>
    <w:rsid w:val="00AC3119"/>
    <w:rsid w:val="00AC4699"/>
    <w:rsid w:val="00AC49FB"/>
    <w:rsid w:val="00AC4D0A"/>
    <w:rsid w:val="00AC50AE"/>
    <w:rsid w:val="00AC5A10"/>
    <w:rsid w:val="00AC5A8D"/>
    <w:rsid w:val="00AD0AA3"/>
    <w:rsid w:val="00AD2ED0"/>
    <w:rsid w:val="00AD36DC"/>
    <w:rsid w:val="00AD3F94"/>
    <w:rsid w:val="00AD4A5A"/>
    <w:rsid w:val="00AD4FB1"/>
    <w:rsid w:val="00AD53C0"/>
    <w:rsid w:val="00AD5852"/>
    <w:rsid w:val="00AD5B21"/>
    <w:rsid w:val="00AD7229"/>
    <w:rsid w:val="00AD750E"/>
    <w:rsid w:val="00AD7C62"/>
    <w:rsid w:val="00AE007A"/>
    <w:rsid w:val="00AE02C9"/>
    <w:rsid w:val="00AE0AFE"/>
    <w:rsid w:val="00AE1950"/>
    <w:rsid w:val="00AE27AC"/>
    <w:rsid w:val="00AE3236"/>
    <w:rsid w:val="00AE3866"/>
    <w:rsid w:val="00AE40E0"/>
    <w:rsid w:val="00AE4DBA"/>
    <w:rsid w:val="00AE4F07"/>
    <w:rsid w:val="00AE63F8"/>
    <w:rsid w:val="00AE6832"/>
    <w:rsid w:val="00AE68D2"/>
    <w:rsid w:val="00AE6979"/>
    <w:rsid w:val="00AE6B6A"/>
    <w:rsid w:val="00AE753C"/>
    <w:rsid w:val="00AF1C5D"/>
    <w:rsid w:val="00AF2B32"/>
    <w:rsid w:val="00AF2D39"/>
    <w:rsid w:val="00AF42D7"/>
    <w:rsid w:val="00AF64A2"/>
    <w:rsid w:val="00AF658C"/>
    <w:rsid w:val="00AF6A41"/>
    <w:rsid w:val="00AF6E2D"/>
    <w:rsid w:val="00B000AB"/>
    <w:rsid w:val="00B0012F"/>
    <w:rsid w:val="00B0058F"/>
    <w:rsid w:val="00B006FE"/>
    <w:rsid w:val="00B007CB"/>
    <w:rsid w:val="00B01950"/>
    <w:rsid w:val="00B0252C"/>
    <w:rsid w:val="00B02A41"/>
    <w:rsid w:val="00B02AA9"/>
    <w:rsid w:val="00B02E2F"/>
    <w:rsid w:val="00B02ECF"/>
    <w:rsid w:val="00B02FA3"/>
    <w:rsid w:val="00B05084"/>
    <w:rsid w:val="00B05CAD"/>
    <w:rsid w:val="00B0627E"/>
    <w:rsid w:val="00B064B9"/>
    <w:rsid w:val="00B068BB"/>
    <w:rsid w:val="00B0742F"/>
    <w:rsid w:val="00B12017"/>
    <w:rsid w:val="00B1384F"/>
    <w:rsid w:val="00B13CE8"/>
    <w:rsid w:val="00B14562"/>
    <w:rsid w:val="00B14942"/>
    <w:rsid w:val="00B14E3E"/>
    <w:rsid w:val="00B157F9"/>
    <w:rsid w:val="00B15E0A"/>
    <w:rsid w:val="00B15EE3"/>
    <w:rsid w:val="00B20256"/>
    <w:rsid w:val="00B20492"/>
    <w:rsid w:val="00B20D09"/>
    <w:rsid w:val="00B2202A"/>
    <w:rsid w:val="00B2216B"/>
    <w:rsid w:val="00B22685"/>
    <w:rsid w:val="00B239DC"/>
    <w:rsid w:val="00B24B87"/>
    <w:rsid w:val="00B256AB"/>
    <w:rsid w:val="00B26C26"/>
    <w:rsid w:val="00B2763F"/>
    <w:rsid w:val="00B27AAC"/>
    <w:rsid w:val="00B302EA"/>
    <w:rsid w:val="00B3040C"/>
    <w:rsid w:val="00B30929"/>
    <w:rsid w:val="00B31494"/>
    <w:rsid w:val="00B31530"/>
    <w:rsid w:val="00B356A5"/>
    <w:rsid w:val="00B372AA"/>
    <w:rsid w:val="00B373F9"/>
    <w:rsid w:val="00B37D77"/>
    <w:rsid w:val="00B37F8C"/>
    <w:rsid w:val="00B402C8"/>
    <w:rsid w:val="00B40445"/>
    <w:rsid w:val="00B409E0"/>
    <w:rsid w:val="00B40A1C"/>
    <w:rsid w:val="00B41888"/>
    <w:rsid w:val="00B42183"/>
    <w:rsid w:val="00B42225"/>
    <w:rsid w:val="00B4226B"/>
    <w:rsid w:val="00B45A52"/>
    <w:rsid w:val="00B46175"/>
    <w:rsid w:val="00B464EC"/>
    <w:rsid w:val="00B502CD"/>
    <w:rsid w:val="00B515A3"/>
    <w:rsid w:val="00B53B1B"/>
    <w:rsid w:val="00B542C8"/>
    <w:rsid w:val="00B548B7"/>
    <w:rsid w:val="00B55EAD"/>
    <w:rsid w:val="00B561B3"/>
    <w:rsid w:val="00B578F2"/>
    <w:rsid w:val="00B57DD2"/>
    <w:rsid w:val="00B57FD8"/>
    <w:rsid w:val="00B60B72"/>
    <w:rsid w:val="00B6381F"/>
    <w:rsid w:val="00B658CD"/>
    <w:rsid w:val="00B65FB3"/>
    <w:rsid w:val="00B664C7"/>
    <w:rsid w:val="00B666DD"/>
    <w:rsid w:val="00B67369"/>
    <w:rsid w:val="00B678C7"/>
    <w:rsid w:val="00B67AB6"/>
    <w:rsid w:val="00B67DE8"/>
    <w:rsid w:val="00B706F2"/>
    <w:rsid w:val="00B713D8"/>
    <w:rsid w:val="00B73105"/>
    <w:rsid w:val="00B73148"/>
    <w:rsid w:val="00B739F6"/>
    <w:rsid w:val="00B73BA8"/>
    <w:rsid w:val="00B747BF"/>
    <w:rsid w:val="00B74A2F"/>
    <w:rsid w:val="00B81A6C"/>
    <w:rsid w:val="00B85DE5"/>
    <w:rsid w:val="00B879DE"/>
    <w:rsid w:val="00B90F73"/>
    <w:rsid w:val="00B91DD6"/>
    <w:rsid w:val="00B91FE7"/>
    <w:rsid w:val="00B92155"/>
    <w:rsid w:val="00B923EE"/>
    <w:rsid w:val="00B93B59"/>
    <w:rsid w:val="00B9406A"/>
    <w:rsid w:val="00B94467"/>
    <w:rsid w:val="00B95770"/>
    <w:rsid w:val="00B9593D"/>
    <w:rsid w:val="00B95A8D"/>
    <w:rsid w:val="00BA020F"/>
    <w:rsid w:val="00BA1A69"/>
    <w:rsid w:val="00BA20FB"/>
    <w:rsid w:val="00BA2280"/>
    <w:rsid w:val="00BA2A08"/>
    <w:rsid w:val="00BA370A"/>
    <w:rsid w:val="00BA38F0"/>
    <w:rsid w:val="00BA4CAF"/>
    <w:rsid w:val="00BA5294"/>
    <w:rsid w:val="00BA56D2"/>
    <w:rsid w:val="00BA6ADD"/>
    <w:rsid w:val="00BA76E0"/>
    <w:rsid w:val="00BA7A66"/>
    <w:rsid w:val="00BB1613"/>
    <w:rsid w:val="00BB1C70"/>
    <w:rsid w:val="00BB1FCA"/>
    <w:rsid w:val="00BB24BA"/>
    <w:rsid w:val="00BB2A25"/>
    <w:rsid w:val="00BB2D76"/>
    <w:rsid w:val="00BB499C"/>
    <w:rsid w:val="00BB51E9"/>
    <w:rsid w:val="00BB51F6"/>
    <w:rsid w:val="00BC0FDC"/>
    <w:rsid w:val="00BC1D16"/>
    <w:rsid w:val="00BC3053"/>
    <w:rsid w:val="00BC3223"/>
    <w:rsid w:val="00BC4D2E"/>
    <w:rsid w:val="00BC5915"/>
    <w:rsid w:val="00BC5DB2"/>
    <w:rsid w:val="00BC6155"/>
    <w:rsid w:val="00BD0409"/>
    <w:rsid w:val="00BD081B"/>
    <w:rsid w:val="00BD0A42"/>
    <w:rsid w:val="00BD1FA3"/>
    <w:rsid w:val="00BD48AC"/>
    <w:rsid w:val="00BD5F1A"/>
    <w:rsid w:val="00BE1234"/>
    <w:rsid w:val="00BE17B2"/>
    <w:rsid w:val="00BE285E"/>
    <w:rsid w:val="00BE2E6E"/>
    <w:rsid w:val="00BE2FA6"/>
    <w:rsid w:val="00BE333F"/>
    <w:rsid w:val="00BE3C2B"/>
    <w:rsid w:val="00BE6049"/>
    <w:rsid w:val="00BE7406"/>
    <w:rsid w:val="00BE7411"/>
    <w:rsid w:val="00BE7603"/>
    <w:rsid w:val="00BF3279"/>
    <w:rsid w:val="00BF38D1"/>
    <w:rsid w:val="00BF4EDD"/>
    <w:rsid w:val="00BF5476"/>
    <w:rsid w:val="00BF5BAB"/>
    <w:rsid w:val="00BF6182"/>
    <w:rsid w:val="00BF63E4"/>
    <w:rsid w:val="00BF74C7"/>
    <w:rsid w:val="00C015AE"/>
    <w:rsid w:val="00C015F1"/>
    <w:rsid w:val="00C01B90"/>
    <w:rsid w:val="00C01F33"/>
    <w:rsid w:val="00C027CA"/>
    <w:rsid w:val="00C02CC6"/>
    <w:rsid w:val="00C02D03"/>
    <w:rsid w:val="00C03102"/>
    <w:rsid w:val="00C040F7"/>
    <w:rsid w:val="00C044AB"/>
    <w:rsid w:val="00C04955"/>
    <w:rsid w:val="00C05706"/>
    <w:rsid w:val="00C05D7C"/>
    <w:rsid w:val="00C06AAB"/>
    <w:rsid w:val="00C07377"/>
    <w:rsid w:val="00C077DE"/>
    <w:rsid w:val="00C0783C"/>
    <w:rsid w:val="00C079AF"/>
    <w:rsid w:val="00C10478"/>
    <w:rsid w:val="00C10679"/>
    <w:rsid w:val="00C10F07"/>
    <w:rsid w:val="00C12107"/>
    <w:rsid w:val="00C13588"/>
    <w:rsid w:val="00C135C5"/>
    <w:rsid w:val="00C13B45"/>
    <w:rsid w:val="00C141B9"/>
    <w:rsid w:val="00C14D4B"/>
    <w:rsid w:val="00C15212"/>
    <w:rsid w:val="00C154BB"/>
    <w:rsid w:val="00C1550A"/>
    <w:rsid w:val="00C158DD"/>
    <w:rsid w:val="00C15FCA"/>
    <w:rsid w:val="00C17176"/>
    <w:rsid w:val="00C1761A"/>
    <w:rsid w:val="00C20BDB"/>
    <w:rsid w:val="00C20DA6"/>
    <w:rsid w:val="00C212A4"/>
    <w:rsid w:val="00C22128"/>
    <w:rsid w:val="00C2223F"/>
    <w:rsid w:val="00C22953"/>
    <w:rsid w:val="00C23E82"/>
    <w:rsid w:val="00C26546"/>
    <w:rsid w:val="00C26B72"/>
    <w:rsid w:val="00C26FA5"/>
    <w:rsid w:val="00C27818"/>
    <w:rsid w:val="00C279B5"/>
    <w:rsid w:val="00C27C45"/>
    <w:rsid w:val="00C30EBC"/>
    <w:rsid w:val="00C30FDE"/>
    <w:rsid w:val="00C316CD"/>
    <w:rsid w:val="00C31B54"/>
    <w:rsid w:val="00C31E64"/>
    <w:rsid w:val="00C321BC"/>
    <w:rsid w:val="00C326A6"/>
    <w:rsid w:val="00C3302A"/>
    <w:rsid w:val="00C3537C"/>
    <w:rsid w:val="00C36DE4"/>
    <w:rsid w:val="00C36E9F"/>
    <w:rsid w:val="00C3719D"/>
    <w:rsid w:val="00C37B7F"/>
    <w:rsid w:val="00C37CB2"/>
    <w:rsid w:val="00C37CEE"/>
    <w:rsid w:val="00C40CA5"/>
    <w:rsid w:val="00C4386B"/>
    <w:rsid w:val="00C444A2"/>
    <w:rsid w:val="00C447B5"/>
    <w:rsid w:val="00C44E10"/>
    <w:rsid w:val="00C455A7"/>
    <w:rsid w:val="00C45C27"/>
    <w:rsid w:val="00C472EC"/>
    <w:rsid w:val="00C473A5"/>
    <w:rsid w:val="00C5029A"/>
    <w:rsid w:val="00C50850"/>
    <w:rsid w:val="00C5208B"/>
    <w:rsid w:val="00C52606"/>
    <w:rsid w:val="00C5278A"/>
    <w:rsid w:val="00C539DD"/>
    <w:rsid w:val="00C54962"/>
    <w:rsid w:val="00C54995"/>
    <w:rsid w:val="00C54D41"/>
    <w:rsid w:val="00C54DB2"/>
    <w:rsid w:val="00C55A51"/>
    <w:rsid w:val="00C55FC7"/>
    <w:rsid w:val="00C568AD"/>
    <w:rsid w:val="00C5701A"/>
    <w:rsid w:val="00C60783"/>
    <w:rsid w:val="00C61498"/>
    <w:rsid w:val="00C62D00"/>
    <w:rsid w:val="00C63D36"/>
    <w:rsid w:val="00C63F11"/>
    <w:rsid w:val="00C64672"/>
    <w:rsid w:val="00C70697"/>
    <w:rsid w:val="00C70F9D"/>
    <w:rsid w:val="00C7188B"/>
    <w:rsid w:val="00C719DB"/>
    <w:rsid w:val="00C72093"/>
    <w:rsid w:val="00C722EC"/>
    <w:rsid w:val="00C72931"/>
    <w:rsid w:val="00C72E59"/>
    <w:rsid w:val="00C72EF4"/>
    <w:rsid w:val="00C734A4"/>
    <w:rsid w:val="00C734F7"/>
    <w:rsid w:val="00C743C8"/>
    <w:rsid w:val="00C744FE"/>
    <w:rsid w:val="00C755DE"/>
    <w:rsid w:val="00C758E3"/>
    <w:rsid w:val="00C75D2F"/>
    <w:rsid w:val="00C767BE"/>
    <w:rsid w:val="00C76C8E"/>
    <w:rsid w:val="00C76E3C"/>
    <w:rsid w:val="00C774B0"/>
    <w:rsid w:val="00C77D57"/>
    <w:rsid w:val="00C80569"/>
    <w:rsid w:val="00C80EFE"/>
    <w:rsid w:val="00C81568"/>
    <w:rsid w:val="00C82737"/>
    <w:rsid w:val="00C83074"/>
    <w:rsid w:val="00C8520D"/>
    <w:rsid w:val="00C862E3"/>
    <w:rsid w:val="00C86C3A"/>
    <w:rsid w:val="00C9027A"/>
    <w:rsid w:val="00C9068E"/>
    <w:rsid w:val="00C90D73"/>
    <w:rsid w:val="00C931C8"/>
    <w:rsid w:val="00C93814"/>
    <w:rsid w:val="00C93C4B"/>
    <w:rsid w:val="00C944AB"/>
    <w:rsid w:val="00C949B4"/>
    <w:rsid w:val="00C950A4"/>
    <w:rsid w:val="00C9578D"/>
    <w:rsid w:val="00C95A9A"/>
    <w:rsid w:val="00C95B40"/>
    <w:rsid w:val="00C95C2F"/>
    <w:rsid w:val="00C95FB8"/>
    <w:rsid w:val="00C96851"/>
    <w:rsid w:val="00C971CA"/>
    <w:rsid w:val="00C97FCE"/>
    <w:rsid w:val="00CA0569"/>
    <w:rsid w:val="00CA132D"/>
    <w:rsid w:val="00CA17BB"/>
    <w:rsid w:val="00CA1ED8"/>
    <w:rsid w:val="00CA2D41"/>
    <w:rsid w:val="00CA32D1"/>
    <w:rsid w:val="00CA76EF"/>
    <w:rsid w:val="00CA7801"/>
    <w:rsid w:val="00CB16D9"/>
    <w:rsid w:val="00CB1F63"/>
    <w:rsid w:val="00CB3962"/>
    <w:rsid w:val="00CB42D7"/>
    <w:rsid w:val="00CB53A5"/>
    <w:rsid w:val="00CB5CDC"/>
    <w:rsid w:val="00CB7170"/>
    <w:rsid w:val="00CB737F"/>
    <w:rsid w:val="00CB7D0D"/>
    <w:rsid w:val="00CC0230"/>
    <w:rsid w:val="00CC040E"/>
    <w:rsid w:val="00CC111F"/>
    <w:rsid w:val="00CC2011"/>
    <w:rsid w:val="00CC3BC0"/>
    <w:rsid w:val="00CC3EA0"/>
    <w:rsid w:val="00CC51CF"/>
    <w:rsid w:val="00CC7863"/>
    <w:rsid w:val="00CC7B45"/>
    <w:rsid w:val="00CD1188"/>
    <w:rsid w:val="00CD2318"/>
    <w:rsid w:val="00CD2ED1"/>
    <w:rsid w:val="00CD302D"/>
    <w:rsid w:val="00CD337B"/>
    <w:rsid w:val="00CD4F3E"/>
    <w:rsid w:val="00CD57A6"/>
    <w:rsid w:val="00CD64EF"/>
    <w:rsid w:val="00CD6F98"/>
    <w:rsid w:val="00CE0424"/>
    <w:rsid w:val="00CE1FBB"/>
    <w:rsid w:val="00CE2368"/>
    <w:rsid w:val="00CE2AE1"/>
    <w:rsid w:val="00CE46BE"/>
    <w:rsid w:val="00CE677E"/>
    <w:rsid w:val="00CE7095"/>
    <w:rsid w:val="00CE7561"/>
    <w:rsid w:val="00CF10D1"/>
    <w:rsid w:val="00CF1354"/>
    <w:rsid w:val="00CF38DA"/>
    <w:rsid w:val="00CF3B1F"/>
    <w:rsid w:val="00CF3BF6"/>
    <w:rsid w:val="00CF44BD"/>
    <w:rsid w:val="00CF4961"/>
    <w:rsid w:val="00CF51D9"/>
    <w:rsid w:val="00CF565F"/>
    <w:rsid w:val="00CF625B"/>
    <w:rsid w:val="00CF65DD"/>
    <w:rsid w:val="00CF687E"/>
    <w:rsid w:val="00CF68EB"/>
    <w:rsid w:val="00CF6A82"/>
    <w:rsid w:val="00CF6E10"/>
    <w:rsid w:val="00CF6E6B"/>
    <w:rsid w:val="00CF6F7F"/>
    <w:rsid w:val="00D01327"/>
    <w:rsid w:val="00D01E16"/>
    <w:rsid w:val="00D0349B"/>
    <w:rsid w:val="00D04240"/>
    <w:rsid w:val="00D04B2D"/>
    <w:rsid w:val="00D057A2"/>
    <w:rsid w:val="00D05C59"/>
    <w:rsid w:val="00D100CE"/>
    <w:rsid w:val="00D10249"/>
    <w:rsid w:val="00D1118B"/>
    <w:rsid w:val="00D11402"/>
    <w:rsid w:val="00D115C3"/>
    <w:rsid w:val="00D11897"/>
    <w:rsid w:val="00D123A1"/>
    <w:rsid w:val="00D13135"/>
    <w:rsid w:val="00D13980"/>
    <w:rsid w:val="00D13BC9"/>
    <w:rsid w:val="00D13E4E"/>
    <w:rsid w:val="00D210C0"/>
    <w:rsid w:val="00D239A7"/>
    <w:rsid w:val="00D23F47"/>
    <w:rsid w:val="00D245A9"/>
    <w:rsid w:val="00D24E9D"/>
    <w:rsid w:val="00D27A66"/>
    <w:rsid w:val="00D27F7C"/>
    <w:rsid w:val="00D307CE"/>
    <w:rsid w:val="00D3087B"/>
    <w:rsid w:val="00D30DB2"/>
    <w:rsid w:val="00D33697"/>
    <w:rsid w:val="00D34826"/>
    <w:rsid w:val="00D369B6"/>
    <w:rsid w:val="00D36E71"/>
    <w:rsid w:val="00D37D87"/>
    <w:rsid w:val="00D40B0A"/>
    <w:rsid w:val="00D40B33"/>
    <w:rsid w:val="00D410DB"/>
    <w:rsid w:val="00D427FC"/>
    <w:rsid w:val="00D4318F"/>
    <w:rsid w:val="00D4370E"/>
    <w:rsid w:val="00D438BF"/>
    <w:rsid w:val="00D440F8"/>
    <w:rsid w:val="00D450BA"/>
    <w:rsid w:val="00D47058"/>
    <w:rsid w:val="00D52C2E"/>
    <w:rsid w:val="00D542FB"/>
    <w:rsid w:val="00D546FF"/>
    <w:rsid w:val="00D54C59"/>
    <w:rsid w:val="00D5528D"/>
    <w:rsid w:val="00D55AD5"/>
    <w:rsid w:val="00D568D3"/>
    <w:rsid w:val="00D56AC1"/>
    <w:rsid w:val="00D56C50"/>
    <w:rsid w:val="00D576CA"/>
    <w:rsid w:val="00D57B41"/>
    <w:rsid w:val="00D57DBE"/>
    <w:rsid w:val="00D61039"/>
    <w:rsid w:val="00D61AF5"/>
    <w:rsid w:val="00D61F69"/>
    <w:rsid w:val="00D62A06"/>
    <w:rsid w:val="00D62A5D"/>
    <w:rsid w:val="00D62F58"/>
    <w:rsid w:val="00D63C92"/>
    <w:rsid w:val="00D652B5"/>
    <w:rsid w:val="00D6598E"/>
    <w:rsid w:val="00D66155"/>
    <w:rsid w:val="00D66F08"/>
    <w:rsid w:val="00D66F24"/>
    <w:rsid w:val="00D6737F"/>
    <w:rsid w:val="00D67A02"/>
    <w:rsid w:val="00D708B0"/>
    <w:rsid w:val="00D70D4A"/>
    <w:rsid w:val="00D72216"/>
    <w:rsid w:val="00D74782"/>
    <w:rsid w:val="00D75C06"/>
    <w:rsid w:val="00D75D69"/>
    <w:rsid w:val="00D76C07"/>
    <w:rsid w:val="00D77B1D"/>
    <w:rsid w:val="00D8021F"/>
    <w:rsid w:val="00D80383"/>
    <w:rsid w:val="00D81162"/>
    <w:rsid w:val="00D8129D"/>
    <w:rsid w:val="00D823C6"/>
    <w:rsid w:val="00D82A46"/>
    <w:rsid w:val="00D82BB3"/>
    <w:rsid w:val="00D8327F"/>
    <w:rsid w:val="00D84BC9"/>
    <w:rsid w:val="00D86CA3"/>
    <w:rsid w:val="00D871CE"/>
    <w:rsid w:val="00D87F6A"/>
    <w:rsid w:val="00D904A3"/>
    <w:rsid w:val="00D91380"/>
    <w:rsid w:val="00D915BC"/>
    <w:rsid w:val="00D9196D"/>
    <w:rsid w:val="00D9201D"/>
    <w:rsid w:val="00D92766"/>
    <w:rsid w:val="00D92982"/>
    <w:rsid w:val="00D936C4"/>
    <w:rsid w:val="00D93EBA"/>
    <w:rsid w:val="00D94E80"/>
    <w:rsid w:val="00D95126"/>
    <w:rsid w:val="00D95537"/>
    <w:rsid w:val="00D95B32"/>
    <w:rsid w:val="00D95D41"/>
    <w:rsid w:val="00D967C3"/>
    <w:rsid w:val="00D973FA"/>
    <w:rsid w:val="00DA2111"/>
    <w:rsid w:val="00DA2E63"/>
    <w:rsid w:val="00DA305E"/>
    <w:rsid w:val="00DA38C7"/>
    <w:rsid w:val="00DA4684"/>
    <w:rsid w:val="00DA5417"/>
    <w:rsid w:val="00DA56E8"/>
    <w:rsid w:val="00DA6AE1"/>
    <w:rsid w:val="00DA730C"/>
    <w:rsid w:val="00DA747C"/>
    <w:rsid w:val="00DB04E3"/>
    <w:rsid w:val="00DB064C"/>
    <w:rsid w:val="00DB07E5"/>
    <w:rsid w:val="00DB0A9F"/>
    <w:rsid w:val="00DB0CA5"/>
    <w:rsid w:val="00DB118A"/>
    <w:rsid w:val="00DB2E0B"/>
    <w:rsid w:val="00DB2E3F"/>
    <w:rsid w:val="00DB36BE"/>
    <w:rsid w:val="00DB377D"/>
    <w:rsid w:val="00DB531B"/>
    <w:rsid w:val="00DB5493"/>
    <w:rsid w:val="00DB5FBC"/>
    <w:rsid w:val="00DB655C"/>
    <w:rsid w:val="00DB67F7"/>
    <w:rsid w:val="00DC02F3"/>
    <w:rsid w:val="00DC26CF"/>
    <w:rsid w:val="00DC2D36"/>
    <w:rsid w:val="00DC3019"/>
    <w:rsid w:val="00DC3941"/>
    <w:rsid w:val="00DC420E"/>
    <w:rsid w:val="00DC53EF"/>
    <w:rsid w:val="00DC5932"/>
    <w:rsid w:val="00DC5BA3"/>
    <w:rsid w:val="00DC5E66"/>
    <w:rsid w:val="00DC677F"/>
    <w:rsid w:val="00DD0017"/>
    <w:rsid w:val="00DD0B65"/>
    <w:rsid w:val="00DD32A9"/>
    <w:rsid w:val="00DD512A"/>
    <w:rsid w:val="00DE309B"/>
    <w:rsid w:val="00DE5608"/>
    <w:rsid w:val="00DE58D0"/>
    <w:rsid w:val="00DE654F"/>
    <w:rsid w:val="00DE6B1D"/>
    <w:rsid w:val="00DF0B6E"/>
    <w:rsid w:val="00DF15E0"/>
    <w:rsid w:val="00DF37A0"/>
    <w:rsid w:val="00DF40EA"/>
    <w:rsid w:val="00DF7061"/>
    <w:rsid w:val="00DF7CE5"/>
    <w:rsid w:val="00E0185F"/>
    <w:rsid w:val="00E01ABB"/>
    <w:rsid w:val="00E02F1A"/>
    <w:rsid w:val="00E0350A"/>
    <w:rsid w:val="00E03CE4"/>
    <w:rsid w:val="00E05EF4"/>
    <w:rsid w:val="00E110E7"/>
    <w:rsid w:val="00E11B20"/>
    <w:rsid w:val="00E1396C"/>
    <w:rsid w:val="00E13A80"/>
    <w:rsid w:val="00E14D41"/>
    <w:rsid w:val="00E14F01"/>
    <w:rsid w:val="00E15C09"/>
    <w:rsid w:val="00E1642F"/>
    <w:rsid w:val="00E166F6"/>
    <w:rsid w:val="00E172E1"/>
    <w:rsid w:val="00E17303"/>
    <w:rsid w:val="00E1761B"/>
    <w:rsid w:val="00E17B96"/>
    <w:rsid w:val="00E17D62"/>
    <w:rsid w:val="00E17FA2"/>
    <w:rsid w:val="00E204A4"/>
    <w:rsid w:val="00E205C0"/>
    <w:rsid w:val="00E208BE"/>
    <w:rsid w:val="00E2230C"/>
    <w:rsid w:val="00E22330"/>
    <w:rsid w:val="00E22ED8"/>
    <w:rsid w:val="00E2476F"/>
    <w:rsid w:val="00E27BB9"/>
    <w:rsid w:val="00E30B5A"/>
    <w:rsid w:val="00E3123D"/>
    <w:rsid w:val="00E31345"/>
    <w:rsid w:val="00E31461"/>
    <w:rsid w:val="00E3157B"/>
    <w:rsid w:val="00E31D43"/>
    <w:rsid w:val="00E32608"/>
    <w:rsid w:val="00E3284B"/>
    <w:rsid w:val="00E33EC9"/>
    <w:rsid w:val="00E34188"/>
    <w:rsid w:val="00E3439B"/>
    <w:rsid w:val="00E34863"/>
    <w:rsid w:val="00E34B6E"/>
    <w:rsid w:val="00E34E2F"/>
    <w:rsid w:val="00E35559"/>
    <w:rsid w:val="00E35DB7"/>
    <w:rsid w:val="00E3723A"/>
    <w:rsid w:val="00E37860"/>
    <w:rsid w:val="00E40C07"/>
    <w:rsid w:val="00E41231"/>
    <w:rsid w:val="00E41947"/>
    <w:rsid w:val="00E41EBD"/>
    <w:rsid w:val="00E42C30"/>
    <w:rsid w:val="00E42FDE"/>
    <w:rsid w:val="00E43D9F"/>
    <w:rsid w:val="00E446F1"/>
    <w:rsid w:val="00E45BA7"/>
    <w:rsid w:val="00E4604B"/>
    <w:rsid w:val="00E466AA"/>
    <w:rsid w:val="00E46886"/>
    <w:rsid w:val="00E47AEF"/>
    <w:rsid w:val="00E50BAF"/>
    <w:rsid w:val="00E51312"/>
    <w:rsid w:val="00E513FE"/>
    <w:rsid w:val="00E52047"/>
    <w:rsid w:val="00E5266E"/>
    <w:rsid w:val="00E52FA2"/>
    <w:rsid w:val="00E53B75"/>
    <w:rsid w:val="00E54E3B"/>
    <w:rsid w:val="00E57565"/>
    <w:rsid w:val="00E6036C"/>
    <w:rsid w:val="00E607D7"/>
    <w:rsid w:val="00E63838"/>
    <w:rsid w:val="00E64234"/>
    <w:rsid w:val="00E64434"/>
    <w:rsid w:val="00E64441"/>
    <w:rsid w:val="00E652B8"/>
    <w:rsid w:val="00E6560C"/>
    <w:rsid w:val="00E65AC9"/>
    <w:rsid w:val="00E65C6E"/>
    <w:rsid w:val="00E67C51"/>
    <w:rsid w:val="00E705DB"/>
    <w:rsid w:val="00E72D04"/>
    <w:rsid w:val="00E72EFC"/>
    <w:rsid w:val="00E72F17"/>
    <w:rsid w:val="00E758EC"/>
    <w:rsid w:val="00E769A6"/>
    <w:rsid w:val="00E769C7"/>
    <w:rsid w:val="00E76F96"/>
    <w:rsid w:val="00E81477"/>
    <w:rsid w:val="00E8234C"/>
    <w:rsid w:val="00E825B2"/>
    <w:rsid w:val="00E82B08"/>
    <w:rsid w:val="00E82F50"/>
    <w:rsid w:val="00E83AA9"/>
    <w:rsid w:val="00E85928"/>
    <w:rsid w:val="00E85D3F"/>
    <w:rsid w:val="00E86138"/>
    <w:rsid w:val="00E865FF"/>
    <w:rsid w:val="00E86AEF"/>
    <w:rsid w:val="00E8780A"/>
    <w:rsid w:val="00E87822"/>
    <w:rsid w:val="00E900B4"/>
    <w:rsid w:val="00E90395"/>
    <w:rsid w:val="00E90E49"/>
    <w:rsid w:val="00E91681"/>
    <w:rsid w:val="00E917F9"/>
    <w:rsid w:val="00E9291C"/>
    <w:rsid w:val="00E92A84"/>
    <w:rsid w:val="00E93FFE"/>
    <w:rsid w:val="00E94B57"/>
    <w:rsid w:val="00E94DBB"/>
    <w:rsid w:val="00E94F8A"/>
    <w:rsid w:val="00EA0B0F"/>
    <w:rsid w:val="00EA2BF2"/>
    <w:rsid w:val="00EA3DCA"/>
    <w:rsid w:val="00EA53A3"/>
    <w:rsid w:val="00EA6D78"/>
    <w:rsid w:val="00EA785F"/>
    <w:rsid w:val="00EA7A41"/>
    <w:rsid w:val="00EB077B"/>
    <w:rsid w:val="00EB091A"/>
    <w:rsid w:val="00EB0C17"/>
    <w:rsid w:val="00EB15CD"/>
    <w:rsid w:val="00EB1766"/>
    <w:rsid w:val="00EB2791"/>
    <w:rsid w:val="00EB328A"/>
    <w:rsid w:val="00EB4AE9"/>
    <w:rsid w:val="00EB4EA2"/>
    <w:rsid w:val="00EB50F1"/>
    <w:rsid w:val="00EB556C"/>
    <w:rsid w:val="00EB6259"/>
    <w:rsid w:val="00EB63CC"/>
    <w:rsid w:val="00EC06E4"/>
    <w:rsid w:val="00EC1635"/>
    <w:rsid w:val="00EC17E2"/>
    <w:rsid w:val="00EC1BB1"/>
    <w:rsid w:val="00EC1CCC"/>
    <w:rsid w:val="00EC24D5"/>
    <w:rsid w:val="00EC27C6"/>
    <w:rsid w:val="00EC2AF1"/>
    <w:rsid w:val="00EC2D64"/>
    <w:rsid w:val="00EC3091"/>
    <w:rsid w:val="00EC3490"/>
    <w:rsid w:val="00EC4207"/>
    <w:rsid w:val="00EC4710"/>
    <w:rsid w:val="00EC51C6"/>
    <w:rsid w:val="00EC5653"/>
    <w:rsid w:val="00EC71CE"/>
    <w:rsid w:val="00EC72A0"/>
    <w:rsid w:val="00EC7825"/>
    <w:rsid w:val="00EC7904"/>
    <w:rsid w:val="00ED1006"/>
    <w:rsid w:val="00ED1B66"/>
    <w:rsid w:val="00ED1FB9"/>
    <w:rsid w:val="00ED42ED"/>
    <w:rsid w:val="00ED65F2"/>
    <w:rsid w:val="00ED773A"/>
    <w:rsid w:val="00EE01BC"/>
    <w:rsid w:val="00EE0553"/>
    <w:rsid w:val="00EE095D"/>
    <w:rsid w:val="00EE1977"/>
    <w:rsid w:val="00EE4896"/>
    <w:rsid w:val="00EE4CD2"/>
    <w:rsid w:val="00EE548A"/>
    <w:rsid w:val="00EE58D8"/>
    <w:rsid w:val="00EE5BF2"/>
    <w:rsid w:val="00EE77F7"/>
    <w:rsid w:val="00EE787E"/>
    <w:rsid w:val="00EE7BAB"/>
    <w:rsid w:val="00EF18FE"/>
    <w:rsid w:val="00EF2A53"/>
    <w:rsid w:val="00EF3B24"/>
    <w:rsid w:val="00EF3DB5"/>
    <w:rsid w:val="00EF4323"/>
    <w:rsid w:val="00EF5787"/>
    <w:rsid w:val="00EF5DF7"/>
    <w:rsid w:val="00EF60D0"/>
    <w:rsid w:val="00EF6226"/>
    <w:rsid w:val="00F00D7D"/>
    <w:rsid w:val="00F01881"/>
    <w:rsid w:val="00F025E8"/>
    <w:rsid w:val="00F02755"/>
    <w:rsid w:val="00F02805"/>
    <w:rsid w:val="00F04725"/>
    <w:rsid w:val="00F0528D"/>
    <w:rsid w:val="00F05C2A"/>
    <w:rsid w:val="00F05FEE"/>
    <w:rsid w:val="00F066C9"/>
    <w:rsid w:val="00F06C67"/>
    <w:rsid w:val="00F06DFD"/>
    <w:rsid w:val="00F071D1"/>
    <w:rsid w:val="00F07533"/>
    <w:rsid w:val="00F1034D"/>
    <w:rsid w:val="00F10629"/>
    <w:rsid w:val="00F11D0C"/>
    <w:rsid w:val="00F12509"/>
    <w:rsid w:val="00F1327A"/>
    <w:rsid w:val="00F1376A"/>
    <w:rsid w:val="00F14FA4"/>
    <w:rsid w:val="00F15FA5"/>
    <w:rsid w:val="00F1671F"/>
    <w:rsid w:val="00F1739C"/>
    <w:rsid w:val="00F209B7"/>
    <w:rsid w:val="00F214D3"/>
    <w:rsid w:val="00F21C4C"/>
    <w:rsid w:val="00F2376F"/>
    <w:rsid w:val="00F2437C"/>
    <w:rsid w:val="00F243D8"/>
    <w:rsid w:val="00F2446F"/>
    <w:rsid w:val="00F2561B"/>
    <w:rsid w:val="00F279B3"/>
    <w:rsid w:val="00F27A9E"/>
    <w:rsid w:val="00F30828"/>
    <w:rsid w:val="00F30A46"/>
    <w:rsid w:val="00F313D6"/>
    <w:rsid w:val="00F31623"/>
    <w:rsid w:val="00F32C74"/>
    <w:rsid w:val="00F3300D"/>
    <w:rsid w:val="00F33AE3"/>
    <w:rsid w:val="00F341EB"/>
    <w:rsid w:val="00F35A26"/>
    <w:rsid w:val="00F3647E"/>
    <w:rsid w:val="00F4098E"/>
    <w:rsid w:val="00F40F0C"/>
    <w:rsid w:val="00F42C34"/>
    <w:rsid w:val="00F42E7F"/>
    <w:rsid w:val="00F44AF7"/>
    <w:rsid w:val="00F46407"/>
    <w:rsid w:val="00F46498"/>
    <w:rsid w:val="00F4766C"/>
    <w:rsid w:val="00F5060E"/>
    <w:rsid w:val="00F507D1"/>
    <w:rsid w:val="00F514E6"/>
    <w:rsid w:val="00F51571"/>
    <w:rsid w:val="00F519CE"/>
    <w:rsid w:val="00F51ADA"/>
    <w:rsid w:val="00F52B40"/>
    <w:rsid w:val="00F54A7A"/>
    <w:rsid w:val="00F5508C"/>
    <w:rsid w:val="00F55137"/>
    <w:rsid w:val="00F55A3F"/>
    <w:rsid w:val="00F55A8B"/>
    <w:rsid w:val="00F569C3"/>
    <w:rsid w:val="00F5748C"/>
    <w:rsid w:val="00F57D5A"/>
    <w:rsid w:val="00F60203"/>
    <w:rsid w:val="00F607C5"/>
    <w:rsid w:val="00F60DEA"/>
    <w:rsid w:val="00F6159F"/>
    <w:rsid w:val="00F6267E"/>
    <w:rsid w:val="00F6302A"/>
    <w:rsid w:val="00F63950"/>
    <w:rsid w:val="00F64170"/>
    <w:rsid w:val="00F64C2B"/>
    <w:rsid w:val="00F651BE"/>
    <w:rsid w:val="00F65DE9"/>
    <w:rsid w:val="00F67230"/>
    <w:rsid w:val="00F67F53"/>
    <w:rsid w:val="00F703BE"/>
    <w:rsid w:val="00F70974"/>
    <w:rsid w:val="00F71F69"/>
    <w:rsid w:val="00F72B72"/>
    <w:rsid w:val="00F74BB9"/>
    <w:rsid w:val="00F75582"/>
    <w:rsid w:val="00F769CF"/>
    <w:rsid w:val="00F76AE1"/>
    <w:rsid w:val="00F76EFA"/>
    <w:rsid w:val="00F77C21"/>
    <w:rsid w:val="00F77FA0"/>
    <w:rsid w:val="00F804BE"/>
    <w:rsid w:val="00F8082A"/>
    <w:rsid w:val="00F80D48"/>
    <w:rsid w:val="00F80EF7"/>
    <w:rsid w:val="00F81448"/>
    <w:rsid w:val="00F817CE"/>
    <w:rsid w:val="00F818A8"/>
    <w:rsid w:val="00F82A18"/>
    <w:rsid w:val="00F82CE0"/>
    <w:rsid w:val="00F83FCF"/>
    <w:rsid w:val="00F8456C"/>
    <w:rsid w:val="00F84ADE"/>
    <w:rsid w:val="00F859D8"/>
    <w:rsid w:val="00F85D21"/>
    <w:rsid w:val="00F868F5"/>
    <w:rsid w:val="00F86F2E"/>
    <w:rsid w:val="00F86FF2"/>
    <w:rsid w:val="00F87D4F"/>
    <w:rsid w:val="00F9007B"/>
    <w:rsid w:val="00F9056A"/>
    <w:rsid w:val="00F90F8D"/>
    <w:rsid w:val="00F91FED"/>
    <w:rsid w:val="00F92782"/>
    <w:rsid w:val="00F92819"/>
    <w:rsid w:val="00F92999"/>
    <w:rsid w:val="00F92AA3"/>
    <w:rsid w:val="00F93AA9"/>
    <w:rsid w:val="00F93D91"/>
    <w:rsid w:val="00F940A4"/>
    <w:rsid w:val="00F950CA"/>
    <w:rsid w:val="00F9533F"/>
    <w:rsid w:val="00F956A0"/>
    <w:rsid w:val="00F95E09"/>
    <w:rsid w:val="00F96985"/>
    <w:rsid w:val="00F96FDB"/>
    <w:rsid w:val="00F9700C"/>
    <w:rsid w:val="00F977A3"/>
    <w:rsid w:val="00F97838"/>
    <w:rsid w:val="00FA0A06"/>
    <w:rsid w:val="00FA14E9"/>
    <w:rsid w:val="00FA1514"/>
    <w:rsid w:val="00FA2BB3"/>
    <w:rsid w:val="00FA5442"/>
    <w:rsid w:val="00FA55E1"/>
    <w:rsid w:val="00FA5F5A"/>
    <w:rsid w:val="00FA61F6"/>
    <w:rsid w:val="00FA66DE"/>
    <w:rsid w:val="00FA7374"/>
    <w:rsid w:val="00FA73E1"/>
    <w:rsid w:val="00FB2C57"/>
    <w:rsid w:val="00FB3EE5"/>
    <w:rsid w:val="00FB3F84"/>
    <w:rsid w:val="00FB4C80"/>
    <w:rsid w:val="00FB4CF7"/>
    <w:rsid w:val="00FB4FF4"/>
    <w:rsid w:val="00FB5A9B"/>
    <w:rsid w:val="00FB6A6A"/>
    <w:rsid w:val="00FB6D07"/>
    <w:rsid w:val="00FB73C0"/>
    <w:rsid w:val="00FB748E"/>
    <w:rsid w:val="00FB7C99"/>
    <w:rsid w:val="00FB7E56"/>
    <w:rsid w:val="00FC04FA"/>
    <w:rsid w:val="00FC14B5"/>
    <w:rsid w:val="00FC273D"/>
    <w:rsid w:val="00FC2FD2"/>
    <w:rsid w:val="00FC378B"/>
    <w:rsid w:val="00FC3FB3"/>
    <w:rsid w:val="00FC577F"/>
    <w:rsid w:val="00FC591B"/>
    <w:rsid w:val="00FC6B0D"/>
    <w:rsid w:val="00FC732D"/>
    <w:rsid w:val="00FC7429"/>
    <w:rsid w:val="00FD00B1"/>
    <w:rsid w:val="00FD07F6"/>
    <w:rsid w:val="00FD09E7"/>
    <w:rsid w:val="00FD1EC8"/>
    <w:rsid w:val="00FD32EE"/>
    <w:rsid w:val="00FD3766"/>
    <w:rsid w:val="00FD3974"/>
    <w:rsid w:val="00FD47ED"/>
    <w:rsid w:val="00FD57FE"/>
    <w:rsid w:val="00FD74DB"/>
    <w:rsid w:val="00FD7660"/>
    <w:rsid w:val="00FE0655"/>
    <w:rsid w:val="00FE0756"/>
    <w:rsid w:val="00FE1711"/>
    <w:rsid w:val="00FE21DC"/>
    <w:rsid w:val="00FE2365"/>
    <w:rsid w:val="00FE33BF"/>
    <w:rsid w:val="00FE37D7"/>
    <w:rsid w:val="00FE3B6D"/>
    <w:rsid w:val="00FE4154"/>
    <w:rsid w:val="00FE4C7B"/>
    <w:rsid w:val="00FE54A7"/>
    <w:rsid w:val="00FE6EA0"/>
    <w:rsid w:val="00FE6EAF"/>
    <w:rsid w:val="00FE7336"/>
    <w:rsid w:val="00FE787C"/>
    <w:rsid w:val="00FF14E5"/>
    <w:rsid w:val="00FF1A63"/>
    <w:rsid w:val="00FF2C66"/>
    <w:rsid w:val="00FF2CCE"/>
    <w:rsid w:val="00FF352E"/>
    <w:rsid w:val="00FF45A5"/>
    <w:rsid w:val="00FF58B7"/>
    <w:rsid w:val="00FF5C91"/>
    <w:rsid w:val="00FF6B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45434EB"/>
  <w15:chartTrackingRefBased/>
  <w15:docId w15:val="{AE800DB7-3F14-432E-AC48-3FB6872A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68104A"/>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C15FCA"/>
    <w:rPr>
      <w:rFonts w:ascii="Arial" w:eastAsiaTheme="minorHAnsi" w:hAnsi="Arial" w:cstheme="minorBidi"/>
      <w:sz w:val="18"/>
      <w:szCs w:val="22"/>
      <w:lang w:val="x-none" w:eastAsia="x-none"/>
    </w:rPr>
  </w:style>
  <w:style w:type="character" w:customStyle="1" w:styleId="B1Char">
    <w:name w:val="B1 Char"/>
    <w:qFormat/>
    <w:rsid w:val="00C15FCA"/>
    <w:rPr>
      <w:rFonts w:eastAsia="Times New Roman"/>
    </w:rPr>
  </w:style>
  <w:style w:type="character" w:styleId="UnresolvedMention">
    <w:name w:val="Unresolved Mention"/>
    <w:basedOn w:val="DefaultParagraphFont"/>
    <w:uiPriority w:val="99"/>
    <w:unhideWhenUsed/>
    <w:rsid w:val="00F31623"/>
    <w:rPr>
      <w:color w:val="605E5C"/>
      <w:shd w:val="clear" w:color="auto" w:fill="E1DFDD"/>
    </w:rPr>
  </w:style>
  <w:style w:type="character" w:styleId="Mention">
    <w:name w:val="Mention"/>
    <w:basedOn w:val="DefaultParagraphFont"/>
    <w:uiPriority w:val="99"/>
    <w:unhideWhenUsed/>
    <w:rsid w:val="00F31623"/>
    <w:rPr>
      <w:color w:val="2B579A"/>
      <w:shd w:val="clear" w:color="auto" w:fill="E1DFDD"/>
    </w:rPr>
  </w:style>
  <w:style w:type="character" w:customStyle="1" w:styleId="B1Zchn">
    <w:name w:val="B1 Zchn"/>
    <w:qFormat/>
    <w:rsid w:val="00F31623"/>
    <w:rPr>
      <w:lang w:eastAsia="en-US"/>
    </w:rPr>
  </w:style>
  <w:style w:type="paragraph" w:customStyle="1" w:styleId="a">
    <w:name w:val="??"/>
    <w:rsid w:val="00D369B6"/>
    <w:pPr>
      <w:widowControl w:val="0"/>
    </w:pPr>
    <w:rPr>
      <w:rFonts w:ascii="Times New Roman" w:eastAsiaTheme="minorEastAsia" w:hAnsi="Times New Roman"/>
      <w:lang w:val="en-US" w:eastAsia="en-US"/>
    </w:rPr>
  </w:style>
  <w:style w:type="character" w:styleId="PlaceholderText">
    <w:name w:val="Placeholder Text"/>
    <w:basedOn w:val="DefaultParagraphFont"/>
    <w:uiPriority w:val="99"/>
    <w:semiHidden/>
    <w:rsid w:val="00346722"/>
    <w:rPr>
      <w:color w:val="808080"/>
    </w:rPr>
  </w:style>
  <w:style w:type="paragraph" w:customStyle="1" w:styleId="Observation1">
    <w:name w:val="Observation 1"/>
    <w:basedOn w:val="Observation"/>
    <w:link w:val="Observation1Char"/>
    <w:rsid w:val="0068104A"/>
  </w:style>
  <w:style w:type="character" w:customStyle="1" w:styleId="ProposalChar">
    <w:name w:val="Proposal Char"/>
    <w:basedOn w:val="BodyTextChar"/>
    <w:link w:val="Proposal"/>
    <w:rsid w:val="0068104A"/>
    <w:rPr>
      <w:rFonts w:ascii="Arial" w:eastAsiaTheme="minorHAnsi" w:hAnsi="Arial" w:cstheme="minorBidi"/>
      <w:b/>
      <w:bCs/>
      <w:szCs w:val="22"/>
      <w:lang w:val="en-US" w:eastAsia="zh-CN"/>
    </w:rPr>
  </w:style>
  <w:style w:type="character" w:customStyle="1" w:styleId="ObservationChar">
    <w:name w:val="Observation Char"/>
    <w:basedOn w:val="ProposalChar"/>
    <w:link w:val="Observation"/>
    <w:rsid w:val="0068104A"/>
    <w:rPr>
      <w:rFonts w:ascii="Arial" w:eastAsiaTheme="minorHAnsi" w:hAnsi="Arial" w:cstheme="minorBidi"/>
      <w:b/>
      <w:bCs/>
      <w:szCs w:val="22"/>
      <w:lang w:val="en-US" w:eastAsia="ja-JP"/>
    </w:rPr>
  </w:style>
  <w:style w:type="character" w:customStyle="1" w:styleId="Observation1Char">
    <w:name w:val="Observation 1 Char"/>
    <w:basedOn w:val="ObservationChar"/>
    <w:link w:val="Observation1"/>
    <w:rsid w:val="0068104A"/>
    <w:rPr>
      <w:rFonts w:ascii="Arial" w:eastAsiaTheme="minorHAnsi" w:hAnsi="Arial" w:cstheme="minorBidi"/>
      <w:b/>
      <w:bCs/>
      <w:szCs w:val="22"/>
      <w:lang w:val="en-US" w:eastAsia="ja-JP"/>
    </w:rPr>
  </w:style>
  <w:style w:type="paragraph" w:styleId="Revision">
    <w:name w:val="Revision"/>
    <w:hidden/>
    <w:uiPriority w:val="99"/>
    <w:semiHidden/>
    <w:rsid w:val="004D60DF"/>
    <w:rPr>
      <w:rFonts w:ascii="Arial" w:eastAsiaTheme="minorHAnsi" w:hAnsi="Arial" w:cstheme="minorBidi"/>
      <w:szCs w:val="22"/>
      <w:lang w:val="en-US" w:eastAsia="en-US"/>
    </w:rPr>
  </w:style>
  <w:style w:type="paragraph" w:styleId="NormalWeb">
    <w:name w:val="Normal (Web)"/>
    <w:basedOn w:val="Normal"/>
    <w:uiPriority w:val="99"/>
    <w:qFormat/>
    <w:rsid w:val="00890CAD"/>
    <w:pPr>
      <w:spacing w:before="100" w:beforeAutospacing="1" w:after="100" w:afterAutospacing="1" w:line="240" w:lineRule="auto"/>
    </w:pPr>
    <w:rPr>
      <w:rFonts w:eastAsia="SimSun" w:cs="Arial"/>
      <w:color w:val="493118"/>
      <w:sz w:val="18"/>
      <w:szCs w:val="18"/>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99"/>
    <w:rsid w:val="0046204C"/>
    <w:rPr>
      <w:rFonts w:ascii="Arial" w:eastAsiaTheme="minorHAnsi" w:hAnsi="Arial" w:cstheme="minorBidi"/>
      <w:b/>
      <w:szCs w:val="22"/>
      <w:lang w:val="en-US"/>
    </w:rPr>
  </w:style>
  <w:style w:type="numbering" w:customStyle="1" w:styleId="StyleBulletedSymbolsymbolLeft025Hanging0">
    <w:name w:val="Style Bulleted Symbol (symbol) Left:  0.25&quot; Hanging:  0."/>
    <w:basedOn w:val="NoList"/>
    <w:rsid w:val="005C74A5"/>
    <w:pPr>
      <w:numPr>
        <w:numId w:val="31"/>
      </w:numPr>
    </w:pPr>
  </w:style>
  <w:style w:type="paragraph" w:customStyle="1" w:styleId="textintend1">
    <w:name w:val="text intend 1"/>
    <w:basedOn w:val="Normal"/>
    <w:rsid w:val="00E3439B"/>
    <w:pPr>
      <w:numPr>
        <w:numId w:val="38"/>
      </w:numPr>
      <w:spacing w:after="120" w:line="240" w:lineRule="auto"/>
      <w:jc w:val="both"/>
    </w:pPr>
    <w:rPr>
      <w:rFonts w:ascii="Times New Roman" w:eastAsia="MS Gothic" w:hAnsi="Times New Roman" w:cs="Times New Roman"/>
      <w:sz w:val="24"/>
      <w:szCs w:val="20"/>
      <w:lang w:eastAsia="ja-JP"/>
    </w:rPr>
  </w:style>
  <w:style w:type="paragraph" w:customStyle="1" w:styleId="IvDtabletext">
    <w:name w:val="IvD tabletext"/>
    <w:basedOn w:val="BodyText"/>
    <w:link w:val="IvDtabletextChar"/>
    <w:qFormat/>
    <w:rsid w:val="00B464EC"/>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B464EC"/>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400137">
      <w:bodyDiv w:val="1"/>
      <w:marLeft w:val="0"/>
      <w:marRight w:val="0"/>
      <w:marTop w:val="0"/>
      <w:marBottom w:val="0"/>
      <w:divBdr>
        <w:top w:val="none" w:sz="0" w:space="0" w:color="auto"/>
        <w:left w:val="none" w:sz="0" w:space="0" w:color="auto"/>
        <w:bottom w:val="none" w:sz="0" w:space="0" w:color="auto"/>
        <w:right w:val="none" w:sz="0" w:space="0" w:color="auto"/>
      </w:divBdr>
    </w:div>
    <w:div w:id="678505512">
      <w:bodyDiv w:val="1"/>
      <w:marLeft w:val="0"/>
      <w:marRight w:val="0"/>
      <w:marTop w:val="0"/>
      <w:marBottom w:val="0"/>
      <w:divBdr>
        <w:top w:val="none" w:sz="0" w:space="0" w:color="auto"/>
        <w:left w:val="none" w:sz="0" w:space="0" w:color="auto"/>
        <w:bottom w:val="none" w:sz="0" w:space="0" w:color="auto"/>
        <w:right w:val="none" w:sz="0" w:space="0" w:color="auto"/>
      </w:divBdr>
    </w:div>
    <w:div w:id="689838682">
      <w:bodyDiv w:val="1"/>
      <w:marLeft w:val="0"/>
      <w:marRight w:val="0"/>
      <w:marTop w:val="0"/>
      <w:marBottom w:val="0"/>
      <w:divBdr>
        <w:top w:val="none" w:sz="0" w:space="0" w:color="auto"/>
        <w:left w:val="none" w:sz="0" w:space="0" w:color="auto"/>
        <w:bottom w:val="none" w:sz="0" w:space="0" w:color="auto"/>
        <w:right w:val="none" w:sz="0" w:space="0" w:color="auto"/>
      </w:divBdr>
    </w:div>
    <w:div w:id="896207745">
      <w:bodyDiv w:val="1"/>
      <w:marLeft w:val="0"/>
      <w:marRight w:val="0"/>
      <w:marTop w:val="0"/>
      <w:marBottom w:val="0"/>
      <w:divBdr>
        <w:top w:val="none" w:sz="0" w:space="0" w:color="auto"/>
        <w:left w:val="none" w:sz="0" w:space="0" w:color="auto"/>
        <w:bottom w:val="none" w:sz="0" w:space="0" w:color="auto"/>
        <w:right w:val="none" w:sz="0" w:space="0" w:color="auto"/>
      </w:divBdr>
    </w:div>
    <w:div w:id="1227494371">
      <w:bodyDiv w:val="1"/>
      <w:marLeft w:val="0"/>
      <w:marRight w:val="0"/>
      <w:marTop w:val="0"/>
      <w:marBottom w:val="0"/>
      <w:divBdr>
        <w:top w:val="none" w:sz="0" w:space="0" w:color="auto"/>
        <w:left w:val="none" w:sz="0" w:space="0" w:color="auto"/>
        <w:bottom w:val="none" w:sz="0" w:space="0" w:color="auto"/>
        <w:right w:val="none" w:sz="0" w:space="0" w:color="auto"/>
      </w:divBdr>
    </w:div>
    <w:div w:id="1599830992">
      <w:bodyDiv w:val="1"/>
      <w:marLeft w:val="0"/>
      <w:marRight w:val="0"/>
      <w:marTop w:val="0"/>
      <w:marBottom w:val="0"/>
      <w:divBdr>
        <w:top w:val="none" w:sz="0" w:space="0" w:color="auto"/>
        <w:left w:val="none" w:sz="0" w:space="0" w:color="auto"/>
        <w:bottom w:val="none" w:sz="0" w:space="0" w:color="auto"/>
        <w:right w:val="none" w:sz="0" w:space="0" w:color="auto"/>
      </w:divBdr>
    </w:div>
    <w:div w:id="1609266717">
      <w:bodyDiv w:val="1"/>
      <w:marLeft w:val="0"/>
      <w:marRight w:val="0"/>
      <w:marTop w:val="0"/>
      <w:marBottom w:val="0"/>
      <w:divBdr>
        <w:top w:val="none" w:sz="0" w:space="0" w:color="auto"/>
        <w:left w:val="none" w:sz="0" w:space="0" w:color="auto"/>
        <w:bottom w:val="none" w:sz="0" w:space="0" w:color="auto"/>
        <w:right w:val="none" w:sz="0" w:space="0" w:color="auto"/>
      </w:divBdr>
      <w:divsChild>
        <w:div w:id="591163025">
          <w:marLeft w:val="274"/>
          <w:marRight w:val="0"/>
          <w:marTop w:val="96"/>
          <w:marBottom w:val="0"/>
          <w:divBdr>
            <w:top w:val="none" w:sz="0" w:space="0" w:color="auto"/>
            <w:left w:val="none" w:sz="0" w:space="0" w:color="auto"/>
            <w:bottom w:val="none" w:sz="0" w:space="0" w:color="auto"/>
            <w:right w:val="none" w:sz="0" w:space="0" w:color="auto"/>
          </w:divBdr>
        </w:div>
      </w:divsChild>
    </w:div>
    <w:div w:id="195050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5CCD-C7D3-4463-B2CC-021DBCD4F963}">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489C166-6A86-44FB-B0AA-B128620D4386}">
  <ds:schemaRefs>
    <ds:schemaRef ds:uri="http://schemas.openxmlformats.org/officeDocument/2006/bibliography"/>
  </ds:schemaRefs>
</ds:datastoreItem>
</file>

<file path=customXml/itemProps3.xml><?xml version="1.0" encoding="utf-8"?>
<ds:datastoreItem xmlns:ds="http://schemas.openxmlformats.org/officeDocument/2006/customXml" ds:itemID="{4A2EBEF5-BB40-4DD4-84ED-670852D35FAB}">
  <ds:schemaRefs>
    <ds:schemaRef ds:uri="http://schemas.microsoft.com/sharepoint/v3/contenttype/forms"/>
  </ds:schemaRefs>
</ds:datastoreItem>
</file>

<file path=customXml/itemProps4.xml><?xml version="1.0" encoding="utf-8"?>
<ds:datastoreItem xmlns:ds="http://schemas.openxmlformats.org/officeDocument/2006/customXml" ds:itemID="{15A9D12E-EF3B-4A64-B83C-79A27F42166E}"/>
</file>

<file path=docProps/app.xml><?xml version="1.0" encoding="utf-8"?>
<Properties xmlns="http://schemas.openxmlformats.org/officeDocument/2006/extended-properties" xmlns:vt="http://schemas.openxmlformats.org/officeDocument/2006/docPropsVTypes">
  <Template>Normal</Template>
  <TotalTime>5083</TotalTime>
  <Pages>12</Pages>
  <Words>5562</Words>
  <Characters>28657</Characters>
  <Application>Microsoft Office Word</Application>
  <DocSecurity>0</DocSecurity>
  <Lines>238</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34151</CharactersWithSpaces>
  <SharedDoc>false</SharedDoc>
  <HLinks>
    <vt:vector size="162" baseType="variant">
      <vt:variant>
        <vt:i4>1245242</vt:i4>
      </vt:variant>
      <vt:variant>
        <vt:i4>98</vt:i4>
      </vt:variant>
      <vt:variant>
        <vt:i4>0</vt:i4>
      </vt:variant>
      <vt:variant>
        <vt:i4>5</vt:i4>
      </vt:variant>
      <vt:variant>
        <vt:lpwstr/>
      </vt:variant>
      <vt:variant>
        <vt:lpwstr>_Toc84071136</vt:lpwstr>
      </vt:variant>
      <vt:variant>
        <vt:i4>1048634</vt:i4>
      </vt:variant>
      <vt:variant>
        <vt:i4>95</vt:i4>
      </vt:variant>
      <vt:variant>
        <vt:i4>0</vt:i4>
      </vt:variant>
      <vt:variant>
        <vt:i4>5</vt:i4>
      </vt:variant>
      <vt:variant>
        <vt:lpwstr/>
      </vt:variant>
      <vt:variant>
        <vt:lpwstr>_Toc84071135</vt:lpwstr>
      </vt:variant>
      <vt:variant>
        <vt:i4>1114170</vt:i4>
      </vt:variant>
      <vt:variant>
        <vt:i4>92</vt:i4>
      </vt:variant>
      <vt:variant>
        <vt:i4>0</vt:i4>
      </vt:variant>
      <vt:variant>
        <vt:i4>5</vt:i4>
      </vt:variant>
      <vt:variant>
        <vt:lpwstr/>
      </vt:variant>
      <vt:variant>
        <vt:lpwstr>_Toc84071134</vt:lpwstr>
      </vt:variant>
      <vt:variant>
        <vt:i4>1441850</vt:i4>
      </vt:variant>
      <vt:variant>
        <vt:i4>89</vt:i4>
      </vt:variant>
      <vt:variant>
        <vt:i4>0</vt:i4>
      </vt:variant>
      <vt:variant>
        <vt:i4>5</vt:i4>
      </vt:variant>
      <vt:variant>
        <vt:lpwstr/>
      </vt:variant>
      <vt:variant>
        <vt:lpwstr>_Toc84071133</vt:lpwstr>
      </vt:variant>
      <vt:variant>
        <vt:i4>1507386</vt:i4>
      </vt:variant>
      <vt:variant>
        <vt:i4>86</vt:i4>
      </vt:variant>
      <vt:variant>
        <vt:i4>0</vt:i4>
      </vt:variant>
      <vt:variant>
        <vt:i4>5</vt:i4>
      </vt:variant>
      <vt:variant>
        <vt:lpwstr/>
      </vt:variant>
      <vt:variant>
        <vt:lpwstr>_Toc84071132</vt:lpwstr>
      </vt:variant>
      <vt:variant>
        <vt:i4>1310778</vt:i4>
      </vt:variant>
      <vt:variant>
        <vt:i4>83</vt:i4>
      </vt:variant>
      <vt:variant>
        <vt:i4>0</vt:i4>
      </vt:variant>
      <vt:variant>
        <vt:i4>5</vt:i4>
      </vt:variant>
      <vt:variant>
        <vt:lpwstr/>
      </vt:variant>
      <vt:variant>
        <vt:lpwstr>_Toc84071131</vt:lpwstr>
      </vt:variant>
      <vt:variant>
        <vt:i4>1376314</vt:i4>
      </vt:variant>
      <vt:variant>
        <vt:i4>80</vt:i4>
      </vt:variant>
      <vt:variant>
        <vt:i4>0</vt:i4>
      </vt:variant>
      <vt:variant>
        <vt:i4>5</vt:i4>
      </vt:variant>
      <vt:variant>
        <vt:lpwstr/>
      </vt:variant>
      <vt:variant>
        <vt:lpwstr>_Toc84071130</vt:lpwstr>
      </vt:variant>
      <vt:variant>
        <vt:i4>1835067</vt:i4>
      </vt:variant>
      <vt:variant>
        <vt:i4>77</vt:i4>
      </vt:variant>
      <vt:variant>
        <vt:i4>0</vt:i4>
      </vt:variant>
      <vt:variant>
        <vt:i4>5</vt:i4>
      </vt:variant>
      <vt:variant>
        <vt:lpwstr/>
      </vt:variant>
      <vt:variant>
        <vt:lpwstr>_Toc84071129</vt:lpwstr>
      </vt:variant>
      <vt:variant>
        <vt:i4>1900603</vt:i4>
      </vt:variant>
      <vt:variant>
        <vt:i4>74</vt:i4>
      </vt:variant>
      <vt:variant>
        <vt:i4>0</vt:i4>
      </vt:variant>
      <vt:variant>
        <vt:i4>5</vt:i4>
      </vt:variant>
      <vt:variant>
        <vt:lpwstr/>
      </vt:variant>
      <vt:variant>
        <vt:lpwstr>_Toc84071128</vt:lpwstr>
      </vt:variant>
      <vt:variant>
        <vt:i4>1179707</vt:i4>
      </vt:variant>
      <vt:variant>
        <vt:i4>71</vt:i4>
      </vt:variant>
      <vt:variant>
        <vt:i4>0</vt:i4>
      </vt:variant>
      <vt:variant>
        <vt:i4>5</vt:i4>
      </vt:variant>
      <vt:variant>
        <vt:lpwstr/>
      </vt:variant>
      <vt:variant>
        <vt:lpwstr>_Toc84071127</vt:lpwstr>
      </vt:variant>
      <vt:variant>
        <vt:i4>1245243</vt:i4>
      </vt:variant>
      <vt:variant>
        <vt:i4>68</vt:i4>
      </vt:variant>
      <vt:variant>
        <vt:i4>0</vt:i4>
      </vt:variant>
      <vt:variant>
        <vt:i4>5</vt:i4>
      </vt:variant>
      <vt:variant>
        <vt:lpwstr/>
      </vt:variant>
      <vt:variant>
        <vt:lpwstr>_Toc84071126</vt:lpwstr>
      </vt:variant>
      <vt:variant>
        <vt:i4>1048635</vt:i4>
      </vt:variant>
      <vt:variant>
        <vt:i4>65</vt:i4>
      </vt:variant>
      <vt:variant>
        <vt:i4>0</vt:i4>
      </vt:variant>
      <vt:variant>
        <vt:i4>5</vt:i4>
      </vt:variant>
      <vt:variant>
        <vt:lpwstr/>
      </vt:variant>
      <vt:variant>
        <vt:lpwstr>_Toc84071125</vt:lpwstr>
      </vt:variant>
      <vt:variant>
        <vt:i4>1114171</vt:i4>
      </vt:variant>
      <vt:variant>
        <vt:i4>62</vt:i4>
      </vt:variant>
      <vt:variant>
        <vt:i4>0</vt:i4>
      </vt:variant>
      <vt:variant>
        <vt:i4>5</vt:i4>
      </vt:variant>
      <vt:variant>
        <vt:lpwstr/>
      </vt:variant>
      <vt:variant>
        <vt:lpwstr>_Toc84071124</vt:lpwstr>
      </vt:variant>
      <vt:variant>
        <vt:i4>1441851</vt:i4>
      </vt:variant>
      <vt:variant>
        <vt:i4>59</vt:i4>
      </vt:variant>
      <vt:variant>
        <vt:i4>0</vt:i4>
      </vt:variant>
      <vt:variant>
        <vt:i4>5</vt:i4>
      </vt:variant>
      <vt:variant>
        <vt:lpwstr/>
      </vt:variant>
      <vt:variant>
        <vt:lpwstr>_Toc84071123</vt:lpwstr>
      </vt:variant>
      <vt:variant>
        <vt:i4>1507387</vt:i4>
      </vt:variant>
      <vt:variant>
        <vt:i4>56</vt:i4>
      </vt:variant>
      <vt:variant>
        <vt:i4>0</vt:i4>
      </vt:variant>
      <vt:variant>
        <vt:i4>5</vt:i4>
      </vt:variant>
      <vt:variant>
        <vt:lpwstr/>
      </vt:variant>
      <vt:variant>
        <vt:lpwstr>_Toc84071122</vt:lpwstr>
      </vt:variant>
      <vt:variant>
        <vt:i4>1310779</vt:i4>
      </vt:variant>
      <vt:variant>
        <vt:i4>53</vt:i4>
      </vt:variant>
      <vt:variant>
        <vt:i4>0</vt:i4>
      </vt:variant>
      <vt:variant>
        <vt:i4>5</vt:i4>
      </vt:variant>
      <vt:variant>
        <vt:lpwstr/>
      </vt:variant>
      <vt:variant>
        <vt:lpwstr>_Toc84071121</vt:lpwstr>
      </vt:variant>
      <vt:variant>
        <vt:i4>1376315</vt:i4>
      </vt:variant>
      <vt:variant>
        <vt:i4>50</vt:i4>
      </vt:variant>
      <vt:variant>
        <vt:i4>0</vt:i4>
      </vt:variant>
      <vt:variant>
        <vt:i4>5</vt:i4>
      </vt:variant>
      <vt:variant>
        <vt:lpwstr/>
      </vt:variant>
      <vt:variant>
        <vt:lpwstr>_Toc84071120</vt:lpwstr>
      </vt:variant>
      <vt:variant>
        <vt:i4>1835064</vt:i4>
      </vt:variant>
      <vt:variant>
        <vt:i4>47</vt:i4>
      </vt:variant>
      <vt:variant>
        <vt:i4>0</vt:i4>
      </vt:variant>
      <vt:variant>
        <vt:i4>5</vt:i4>
      </vt:variant>
      <vt:variant>
        <vt:lpwstr/>
      </vt:variant>
      <vt:variant>
        <vt:lpwstr>_Toc84071119</vt:lpwstr>
      </vt:variant>
      <vt:variant>
        <vt:i4>1900600</vt:i4>
      </vt:variant>
      <vt:variant>
        <vt:i4>44</vt:i4>
      </vt:variant>
      <vt:variant>
        <vt:i4>0</vt:i4>
      </vt:variant>
      <vt:variant>
        <vt:i4>5</vt:i4>
      </vt:variant>
      <vt:variant>
        <vt:lpwstr/>
      </vt:variant>
      <vt:variant>
        <vt:lpwstr>_Toc84071118</vt:lpwstr>
      </vt:variant>
      <vt:variant>
        <vt:i4>1179704</vt:i4>
      </vt:variant>
      <vt:variant>
        <vt:i4>41</vt:i4>
      </vt:variant>
      <vt:variant>
        <vt:i4>0</vt:i4>
      </vt:variant>
      <vt:variant>
        <vt:i4>5</vt:i4>
      </vt:variant>
      <vt:variant>
        <vt:lpwstr/>
      </vt:variant>
      <vt:variant>
        <vt:lpwstr>_Toc84071117</vt:lpwstr>
      </vt:variant>
      <vt:variant>
        <vt:i4>1245240</vt:i4>
      </vt:variant>
      <vt:variant>
        <vt:i4>38</vt:i4>
      </vt:variant>
      <vt:variant>
        <vt:i4>0</vt:i4>
      </vt:variant>
      <vt:variant>
        <vt:i4>5</vt:i4>
      </vt:variant>
      <vt:variant>
        <vt:lpwstr/>
      </vt:variant>
      <vt:variant>
        <vt:lpwstr>_Toc84071116</vt:lpwstr>
      </vt:variant>
      <vt:variant>
        <vt:i4>1048632</vt:i4>
      </vt:variant>
      <vt:variant>
        <vt:i4>35</vt:i4>
      </vt:variant>
      <vt:variant>
        <vt:i4>0</vt:i4>
      </vt:variant>
      <vt:variant>
        <vt:i4>5</vt:i4>
      </vt:variant>
      <vt:variant>
        <vt:lpwstr/>
      </vt:variant>
      <vt:variant>
        <vt:lpwstr>_Toc84071115</vt:lpwstr>
      </vt:variant>
      <vt:variant>
        <vt:i4>1114168</vt:i4>
      </vt:variant>
      <vt:variant>
        <vt:i4>32</vt:i4>
      </vt:variant>
      <vt:variant>
        <vt:i4>0</vt:i4>
      </vt:variant>
      <vt:variant>
        <vt:i4>5</vt:i4>
      </vt:variant>
      <vt:variant>
        <vt:lpwstr/>
      </vt:variant>
      <vt:variant>
        <vt:lpwstr>_Toc84071114</vt:lpwstr>
      </vt:variant>
      <vt:variant>
        <vt:i4>1441848</vt:i4>
      </vt:variant>
      <vt:variant>
        <vt:i4>29</vt:i4>
      </vt:variant>
      <vt:variant>
        <vt:i4>0</vt:i4>
      </vt:variant>
      <vt:variant>
        <vt:i4>5</vt:i4>
      </vt:variant>
      <vt:variant>
        <vt:lpwstr/>
      </vt:variant>
      <vt:variant>
        <vt:lpwstr>_Toc84071113</vt:lpwstr>
      </vt:variant>
      <vt:variant>
        <vt:i4>1507384</vt:i4>
      </vt:variant>
      <vt:variant>
        <vt:i4>26</vt:i4>
      </vt:variant>
      <vt:variant>
        <vt:i4>0</vt:i4>
      </vt:variant>
      <vt:variant>
        <vt:i4>5</vt:i4>
      </vt:variant>
      <vt:variant>
        <vt:lpwstr/>
      </vt:variant>
      <vt:variant>
        <vt:lpwstr>_Toc84071112</vt:lpwstr>
      </vt:variant>
      <vt:variant>
        <vt:i4>1310776</vt:i4>
      </vt:variant>
      <vt:variant>
        <vt:i4>23</vt:i4>
      </vt:variant>
      <vt:variant>
        <vt:i4>0</vt:i4>
      </vt:variant>
      <vt:variant>
        <vt:i4>5</vt:i4>
      </vt:variant>
      <vt:variant>
        <vt:lpwstr/>
      </vt:variant>
      <vt:variant>
        <vt:lpwstr>_Toc84071111</vt:lpwstr>
      </vt:variant>
      <vt:variant>
        <vt:i4>1376312</vt:i4>
      </vt:variant>
      <vt:variant>
        <vt:i4>20</vt:i4>
      </vt:variant>
      <vt:variant>
        <vt:i4>0</vt:i4>
      </vt:variant>
      <vt:variant>
        <vt:i4>5</vt:i4>
      </vt:variant>
      <vt:variant>
        <vt:lpwstr/>
      </vt:variant>
      <vt:variant>
        <vt:lpwstr>_Toc84071110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dc:description/>
  <cp:lastModifiedBy>Sandeep Narayanan Kadan Veedu</cp:lastModifiedBy>
  <cp:revision>208</cp:revision>
  <dcterms:created xsi:type="dcterms:W3CDTF">2021-10-27T14:23:00Z</dcterms:created>
  <dcterms:modified xsi:type="dcterms:W3CDTF">2022-02-14T20:08:00Z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